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outlineLvl w:val="0"/>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108_bis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315754</w:t>
      </w:r>
      <w:bookmarkStart w:id="11" w:name="_GoBack"/>
      <w:bookmarkEnd w:id="11"/>
    </w:p>
    <w:p>
      <w:pPr>
        <w:tabs>
          <w:tab w:val="left" w:pos="3106"/>
          <w:tab w:val="center" w:pos="4536"/>
          <w:tab w:val="right" w:pos="9072"/>
        </w:tabs>
        <w:jc w:val="both"/>
        <w:outlineLvl w:val="0"/>
        <w:rPr>
          <w:rFonts w:ascii="Arial" w:hAnsi="Arial" w:eastAsia="宋体"/>
          <w:b/>
          <w:color w:val="auto"/>
          <w:sz w:val="24"/>
          <w:lang w:val="en-GB" w:eastAsia="zh-CN"/>
        </w:rPr>
      </w:pPr>
      <w:r>
        <w:rPr>
          <w:rFonts w:hint="eastAsia" w:ascii="Arial" w:hAnsi="Arial" w:eastAsia="宋体"/>
          <w:b/>
          <w:color w:val="auto"/>
          <w:sz w:val="24"/>
          <w:lang w:val="en-US" w:eastAsia="zh-CN"/>
        </w:rPr>
        <w:t>Xiamen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China,</w:t>
      </w:r>
      <w:r>
        <w:rPr>
          <w:rFonts w:ascii="Arial" w:hAnsi="Arial" w:eastAsia="宋体"/>
          <w:b/>
          <w:color w:val="auto"/>
          <w:sz w:val="24"/>
          <w:lang w:eastAsia="zh-CN"/>
        </w:rPr>
        <w:t xml:space="preserve"> </w:t>
      </w:r>
      <w:r>
        <w:rPr>
          <w:rFonts w:hint="eastAsia" w:ascii="Arial" w:hAnsi="Arial" w:eastAsia="宋体"/>
          <w:b/>
          <w:color w:val="auto"/>
          <w:sz w:val="24"/>
          <w:lang w:val="en-US" w:eastAsia="zh-CN"/>
        </w:rPr>
        <w:t>9</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15</w:t>
      </w:r>
      <w:r>
        <w:rPr>
          <w:rFonts w:ascii="Arial" w:hAnsi="Arial" w:cs="Arial"/>
          <w:b/>
          <w:bCs/>
          <w:sz w:val="24"/>
          <w:szCs w:val="24"/>
        </w:rPr>
        <w:t xml:space="preserve"> </w:t>
      </w:r>
      <w:r>
        <w:rPr>
          <w:rFonts w:hint="eastAsia" w:ascii="Arial" w:hAnsi="Arial" w:eastAsia="宋体" w:cs="Arial"/>
          <w:b/>
          <w:bCs/>
          <w:sz w:val="24"/>
          <w:szCs w:val="24"/>
          <w:lang w:val="en-US" w:eastAsia="zh-CN"/>
        </w:rPr>
        <w:t>October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the Interoperability and testability aspects of AI/ML</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5.21.3</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6" w:beforeLines="50" w:line="360" w:lineRule="auto"/>
        <w:textAlignment w:val="auto"/>
        <w:rPr>
          <w:rFonts w:hint="default" w:eastAsia="宋体"/>
          <w:color w:val="auto"/>
          <w:sz w:val="22"/>
          <w:szCs w:val="22"/>
          <w:lang w:val="en-US" w:eastAsia="zh-CN"/>
        </w:rPr>
      </w:pPr>
      <w:r>
        <w:rPr>
          <w:rFonts w:hint="default" w:eastAsia="宋体"/>
          <w:color w:val="auto"/>
          <w:sz w:val="22"/>
          <w:szCs w:val="22"/>
          <w:lang w:val="en-US" w:eastAsia="zh-CN"/>
        </w:rPr>
        <w:t xml:space="preserve">In </w:t>
      </w:r>
      <w:r>
        <w:rPr>
          <w:rFonts w:hint="eastAsia" w:eastAsia="宋体"/>
          <w:color w:val="auto"/>
          <w:sz w:val="22"/>
          <w:szCs w:val="22"/>
          <w:lang w:val="en-US" w:eastAsia="zh-CN"/>
        </w:rPr>
        <w:t xml:space="preserve">RAN plenary #94 meeting, a new SID[1] for Rel-18 was approved </w:t>
      </w:r>
      <w:r>
        <w:rPr>
          <w:rFonts w:hint="eastAsia"/>
          <w:sz w:val="22"/>
          <w:szCs w:val="22"/>
          <w:lang w:val="en-US" w:eastAsia="zh-CN"/>
        </w:rPr>
        <w:t>to study the AI/ML for NR air interface. The objectives for RAN4 of this SID are listed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ageBreakBefore w:val="0"/>
              <w:numPr>
                <w:ilvl w:val="0"/>
                <w:numId w:val="4"/>
              </w:numPr>
              <w:kinsoku/>
              <w:wordWrap/>
              <w:topLinePunct w:val="0"/>
              <w:bidi w:val="0"/>
              <w:snapToGrid/>
              <w:ind w:left="300" w:leftChars="0" w:hanging="360" w:firstLineChars="0"/>
              <w:rPr>
                <w:bCs/>
                <w:highlight w:val="none"/>
              </w:rPr>
            </w:pPr>
            <w:r>
              <w:rPr>
                <w:bCs/>
              </w:rPr>
              <w:t>Interoperability and testability aspec</w:t>
            </w:r>
            <w:r>
              <w:rPr>
                <w:bCs/>
                <w:highlight w:val="none"/>
              </w:rPr>
              <w:t>ts, e.g., (RAN4) - RAN4 only starts the work after there is sufficient progress on use case study in RAN1 and RAN2</w:t>
            </w:r>
          </w:p>
          <w:p>
            <w:pPr>
              <w:pageBreakBefore w:val="0"/>
              <w:numPr>
                <w:ilvl w:val="1"/>
                <w:numId w:val="4"/>
              </w:numPr>
              <w:kinsoku/>
              <w:wordWrap/>
              <w:topLinePunct w:val="0"/>
              <w:bidi w:val="0"/>
              <w:snapToGrid/>
              <w:ind w:left="1020" w:leftChars="0" w:hanging="360" w:firstLineChars="0"/>
              <w:rPr>
                <w:bCs/>
                <w:highlight w:val="none"/>
              </w:rPr>
            </w:pPr>
            <w:r>
              <w:rPr>
                <w:bCs/>
                <w:highlight w:val="none"/>
              </w:rPr>
              <w:t>Requirements and testing frameworks to validate AI/ML based performance enhancements and ensuring that UE and gNB with AI/ML meet or exceed the existing minimum requirements if applicable</w:t>
            </w:r>
          </w:p>
          <w:p>
            <w:pPr>
              <w:pageBreakBefore w:val="0"/>
              <w:numPr>
                <w:ilvl w:val="1"/>
                <w:numId w:val="4"/>
              </w:numPr>
              <w:kinsoku/>
              <w:wordWrap/>
              <w:topLinePunct w:val="0"/>
              <w:bidi w:val="0"/>
              <w:snapToGrid/>
              <w:ind w:left="1020" w:leftChars="0" w:hanging="360" w:firstLineChars="0"/>
              <w:rPr>
                <w:bCs/>
                <w:highlight w:val="none"/>
              </w:rPr>
            </w:pPr>
            <w:r>
              <w:rPr>
                <w:bCs/>
                <w:highlight w:val="none"/>
              </w:rPr>
              <w:t>Consider the need and implications for AI/ML processing capabilities definition</w:t>
            </w:r>
          </w:p>
          <w:p>
            <w:pPr>
              <w:pageBreakBefore w:val="0"/>
              <w:kinsoku/>
              <w:wordWrap/>
              <w:topLinePunct w:val="0"/>
              <w:bidi w:val="0"/>
              <w:snapToGrid/>
              <w:rPr>
                <w:bCs/>
              </w:rPr>
            </w:pPr>
          </w:p>
          <w:p>
            <w:pPr>
              <w:pageBreakBefore w:val="0"/>
              <w:kinsoku/>
              <w:wordWrap/>
              <w:topLinePunct w:val="0"/>
              <w:bidi w:val="0"/>
              <w:snapToGrid/>
              <w:rPr>
                <w:bCs/>
              </w:rPr>
            </w:pPr>
            <w:r>
              <w:rPr>
                <w:bCs/>
              </w:rPr>
              <w:t>Note 1: specific AI/ML models are not expected to be specified and are left to implementation. User data privacy needs to be preserved.</w:t>
            </w:r>
          </w:p>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r>
              <w:rPr>
                <w:bCs/>
              </w:rPr>
              <w:t>Note 2: The study on AI/ML for air interface is based on the current RAN architecture and new interfaces shall not be introduced.</w:t>
            </w:r>
          </w:p>
        </w:tc>
      </w:tr>
    </w:tbl>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6" w:beforeLines="50" w:line="360" w:lineRule="auto"/>
        <w:textAlignment w:val="auto"/>
        <w:rPr>
          <w:rFonts w:hint="default" w:eastAsia="宋体"/>
          <w:color w:val="auto"/>
          <w:sz w:val="22"/>
          <w:szCs w:val="22"/>
          <w:lang w:val="en-US" w:eastAsia="zh-CN"/>
        </w:rPr>
      </w:pPr>
      <w:r>
        <w:rPr>
          <w:rFonts w:hint="eastAsia" w:eastAsia="宋体"/>
          <w:color w:val="auto"/>
          <w:sz w:val="22"/>
          <w:szCs w:val="22"/>
          <w:lang w:val="en-US" w:eastAsia="zh-CN"/>
        </w:rPr>
        <w:t xml:space="preserve">In this document, we will provide some initial views on the interoperability and testability of AI/ML from the general test framework perspective.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keepNext w:val="0"/>
        <w:keepLines w:val="0"/>
        <w:pageBreakBefore w:val="0"/>
        <w:widowControl/>
        <w:kinsoku/>
        <w:wordWrap/>
        <w:overflowPunct/>
        <w:topLinePunct w:val="0"/>
        <w:autoSpaceDE/>
        <w:autoSpaceDN/>
        <w:bidi w:val="0"/>
        <w:adjustRightInd/>
        <w:snapToGrid/>
        <w:spacing w:line="360" w:lineRule="auto"/>
        <w:textAlignment w:val="auto"/>
        <w:rPr>
          <w:rFonts w:hint="eastAsia" w:eastAsia="宋体"/>
          <w:color w:val="auto"/>
          <w:sz w:val="22"/>
          <w:szCs w:val="22"/>
          <w:highlight w:val="none"/>
          <w:lang w:val="en-US" w:eastAsia="zh-CN"/>
        </w:rPr>
      </w:pPr>
      <w:r>
        <w:rPr>
          <w:rFonts w:hint="eastAsia" w:eastAsia="宋体"/>
          <w:color w:val="auto"/>
          <w:sz w:val="22"/>
          <w:szCs w:val="22"/>
          <w:highlight w:val="none"/>
          <w:lang w:val="en-US" w:eastAsia="zh-CN"/>
        </w:rPr>
        <w:t>Based on the progresses in the previous meeting, there were several typical use cases incorporated in [2], which are listed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hint="eastAsia" w:eastAsia="游明朝"/>
                <w:lang w:val="en-US" w:eastAsia="ja-JP"/>
              </w:rPr>
            </w:pPr>
            <w:r>
              <w:rPr>
                <w:rFonts w:hint="eastAsia" w:eastAsia="游明朝"/>
                <w:highlight w:val="green"/>
                <w:lang w:val="en-US" w:eastAsia="ja-JP"/>
              </w:rPr>
              <w:t>Agreement</w:t>
            </w:r>
            <w:r>
              <w:rPr>
                <w:rFonts w:hint="eastAsia" w:eastAsia="游明朝"/>
                <w:lang w:val="en-US" w:eastAsia="ja-JP"/>
              </w:rPr>
              <w:t>:</w:t>
            </w:r>
          </w:p>
          <w:p>
            <w:pPr>
              <w:numPr>
                <w:ilvl w:val="0"/>
                <w:numId w:val="5"/>
              </w:numPr>
              <w:rPr>
                <w:rFonts w:eastAsia="游明朝"/>
                <w:lang w:val="en-US" w:eastAsia="ja-JP"/>
              </w:rPr>
            </w:pPr>
            <w:r>
              <w:rPr>
                <w:rFonts w:eastAsia="游明朝"/>
                <w:lang w:val="en-US" w:eastAsia="ja-JP"/>
              </w:rPr>
              <w:t>Following use cases and sub-use cases will be handled in RAN4:</w:t>
            </w:r>
          </w:p>
          <w:p>
            <w:pPr>
              <w:numPr>
                <w:ilvl w:val="1"/>
                <w:numId w:val="5"/>
              </w:numPr>
              <w:rPr>
                <w:rFonts w:eastAsia="游明朝"/>
                <w:lang w:val="en-US" w:eastAsia="ja-JP"/>
              </w:rPr>
            </w:pPr>
            <w:r>
              <w:rPr>
                <w:rFonts w:eastAsia="游明朝"/>
                <w:lang w:val="en-US" w:eastAsia="ja-JP"/>
              </w:rPr>
              <w:t>CSI feedback enhancement</w:t>
            </w:r>
          </w:p>
          <w:p>
            <w:pPr>
              <w:numPr>
                <w:ilvl w:val="2"/>
                <w:numId w:val="5"/>
              </w:numPr>
              <w:rPr>
                <w:rFonts w:eastAsia="游明朝"/>
                <w:lang w:val="en-US" w:eastAsia="ja-JP"/>
              </w:rPr>
            </w:pPr>
            <w:r>
              <w:rPr>
                <w:rFonts w:eastAsia="游明朝"/>
                <w:lang w:val="en-US" w:eastAsia="ja-JP"/>
              </w:rPr>
              <w:t>time domain CSI prediction</w:t>
            </w:r>
          </w:p>
          <w:p>
            <w:pPr>
              <w:numPr>
                <w:ilvl w:val="2"/>
                <w:numId w:val="5"/>
              </w:numPr>
              <w:rPr>
                <w:rFonts w:eastAsia="游明朝"/>
                <w:lang w:val="en-US" w:eastAsia="ja-JP"/>
              </w:rPr>
            </w:pPr>
            <w:r>
              <w:rPr>
                <w:rFonts w:eastAsia="游明朝"/>
                <w:lang w:val="en-US" w:eastAsia="ja-JP"/>
              </w:rPr>
              <w:t>spatial-frequency domain CSI compression</w:t>
            </w:r>
          </w:p>
          <w:p>
            <w:pPr>
              <w:numPr>
                <w:ilvl w:val="0"/>
                <w:numId w:val="0"/>
              </w:numPr>
              <w:ind w:left="1680" w:leftChars="0"/>
              <w:rPr>
                <w:rFonts w:eastAsia="游明朝"/>
                <w:lang w:val="en-US" w:eastAsia="ja-JP"/>
              </w:rPr>
            </w:pPr>
          </w:p>
          <w:p>
            <w:pPr>
              <w:numPr>
                <w:ilvl w:val="1"/>
                <w:numId w:val="5"/>
              </w:numPr>
              <w:rPr>
                <w:rFonts w:eastAsia="游明朝"/>
                <w:lang w:val="en-US" w:eastAsia="ja-JP"/>
              </w:rPr>
            </w:pPr>
            <w:r>
              <w:rPr>
                <w:rFonts w:eastAsia="游明朝"/>
                <w:lang w:val="en-US" w:eastAsia="ja-JP"/>
              </w:rPr>
              <w:t>Beam management</w:t>
            </w:r>
          </w:p>
          <w:p>
            <w:pPr>
              <w:numPr>
                <w:ilvl w:val="2"/>
                <w:numId w:val="5"/>
              </w:numPr>
              <w:rPr>
                <w:rFonts w:eastAsia="游明朝"/>
                <w:lang w:val="en-US" w:eastAsia="ja-JP"/>
              </w:rPr>
            </w:pPr>
            <w:r>
              <w:rPr>
                <w:rFonts w:eastAsia="游明朝"/>
                <w:lang w:val="en-US" w:eastAsia="ja-JP"/>
              </w:rPr>
              <w:t>Spatial-domain DL beam prediction</w:t>
            </w:r>
          </w:p>
          <w:p>
            <w:pPr>
              <w:numPr>
                <w:ilvl w:val="2"/>
                <w:numId w:val="5"/>
              </w:numPr>
              <w:rPr>
                <w:rFonts w:eastAsia="游明朝"/>
                <w:lang w:val="en-US" w:eastAsia="ja-JP"/>
              </w:rPr>
            </w:pPr>
            <w:r>
              <w:rPr>
                <w:rFonts w:eastAsia="游明朝"/>
                <w:lang w:val="en-US" w:eastAsia="ja-JP"/>
              </w:rPr>
              <w:t>Temporal DL beam prediction</w:t>
            </w:r>
          </w:p>
          <w:p>
            <w:pPr>
              <w:numPr>
                <w:ilvl w:val="0"/>
                <w:numId w:val="0"/>
              </w:numPr>
              <w:ind w:left="1680" w:leftChars="0"/>
              <w:rPr>
                <w:rFonts w:eastAsia="游明朝"/>
                <w:lang w:val="en-US" w:eastAsia="ja-JP"/>
              </w:rPr>
            </w:pPr>
          </w:p>
          <w:p>
            <w:pPr>
              <w:numPr>
                <w:ilvl w:val="1"/>
                <w:numId w:val="5"/>
              </w:numPr>
              <w:rPr>
                <w:rFonts w:eastAsia="游明朝"/>
                <w:lang w:val="en-US" w:eastAsia="ja-JP"/>
              </w:rPr>
            </w:pPr>
            <w:r>
              <w:rPr>
                <w:rFonts w:eastAsia="游明朝"/>
                <w:lang w:val="en-US" w:eastAsia="ja-JP"/>
              </w:rPr>
              <w:t>Positioning accuracy enhancements</w:t>
            </w:r>
          </w:p>
          <w:p>
            <w:pPr>
              <w:numPr>
                <w:ilvl w:val="2"/>
                <w:numId w:val="5"/>
              </w:numPr>
              <w:rPr>
                <w:rFonts w:eastAsia="游明朝"/>
                <w:lang w:val="en-US" w:eastAsia="ja-JP"/>
              </w:rPr>
            </w:pPr>
            <w:r>
              <w:rPr>
                <w:rFonts w:eastAsia="游明朝"/>
                <w:lang w:val="en-US" w:eastAsia="ja-JP"/>
              </w:rPr>
              <w:t>direct AI/ML positioning</w:t>
            </w:r>
          </w:p>
          <w:p>
            <w:pPr>
              <w:numPr>
                <w:ilvl w:val="2"/>
                <w:numId w:val="5"/>
              </w:numPr>
              <w:rPr>
                <w:rFonts w:hint="eastAsia" w:eastAsia="宋体"/>
                <w:color w:val="auto"/>
                <w:sz w:val="20"/>
                <w:szCs w:val="20"/>
                <w:highlight w:val="none"/>
                <w:vertAlign w:val="baseline"/>
                <w:lang w:val="en-US" w:eastAsia="zh-CN"/>
              </w:rPr>
            </w:pPr>
            <w:r>
              <w:rPr>
                <w:rFonts w:eastAsia="游明朝"/>
                <w:lang w:val="en-US" w:eastAsia="ja-JP"/>
              </w:rPr>
              <w:t>AI/ML assisted positioning</w:t>
            </w:r>
          </w:p>
          <w:p>
            <w:pPr>
              <w:numPr>
                <w:ilvl w:val="0"/>
                <w:numId w:val="0"/>
              </w:numPr>
              <w:ind w:left="1680" w:leftChars="0"/>
              <w:rPr>
                <w:rFonts w:hint="eastAsia" w:eastAsia="宋体"/>
                <w:color w:val="auto"/>
                <w:sz w:val="20"/>
                <w:szCs w:val="20"/>
                <w:highlight w:val="none"/>
                <w:vertAlign w:val="baseline"/>
                <w:lang w:val="en-US" w:eastAsia="zh-CN"/>
              </w:rPr>
            </w:pPr>
          </w:p>
        </w:tc>
      </w:tr>
    </w:tbl>
    <w:p>
      <w:pPr>
        <w:pStyle w:val="8"/>
        <w:rPr>
          <w:rFonts w:hint="eastAsia" w:eastAsia="宋体"/>
          <w:color w:val="auto"/>
          <w:sz w:val="20"/>
          <w:szCs w:val="20"/>
          <w:highlight w:val="none"/>
          <w:lang w:val="en-US" w:eastAsia="zh-CN"/>
        </w:rPr>
      </w:pPr>
    </w:p>
    <w:p>
      <w:pPr>
        <w:pStyle w:val="8"/>
        <w:jc w:val="both"/>
        <w:rPr>
          <w:sz w:val="22"/>
          <w:szCs w:val="22"/>
        </w:rPr>
      </w:pPr>
      <w:r>
        <w:rPr>
          <w:rFonts w:hint="eastAsia" w:eastAsia="宋体"/>
          <w:color w:val="auto"/>
          <w:sz w:val="22"/>
          <w:szCs w:val="22"/>
          <w:highlight w:val="none"/>
          <w:lang w:val="en-US" w:eastAsia="zh-CN"/>
        </w:rPr>
        <w:t>In addition, the framework of AI/ML is illustrated in Fig 1 during RAN2 discussion.</w:t>
      </w:r>
    </w:p>
    <w:p>
      <w:pPr>
        <w:pStyle w:val="8"/>
        <w:jc w:val="center"/>
      </w:pPr>
      <w:r>
        <w:drawing>
          <wp:inline distT="0" distB="0" distL="114300" distR="114300">
            <wp:extent cx="5608320" cy="2407920"/>
            <wp:effectExtent l="0" t="0" r="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5"/>
                    <a:stretch>
                      <a:fillRect/>
                    </a:stretch>
                  </pic:blipFill>
                  <pic:spPr>
                    <a:xfrm>
                      <a:off x="0" y="0"/>
                      <a:ext cx="5608320" cy="2407920"/>
                    </a:xfrm>
                    <a:prstGeom prst="rect">
                      <a:avLst/>
                    </a:prstGeom>
                    <a:noFill/>
                    <a:ln>
                      <a:noFill/>
                    </a:ln>
                  </pic:spPr>
                </pic:pic>
              </a:graphicData>
            </a:graphic>
          </wp:inline>
        </w:drawing>
      </w:r>
    </w:p>
    <w:p>
      <w:pPr>
        <w:pStyle w:val="8"/>
        <w:jc w:val="center"/>
        <w:rPr>
          <w:rFonts w:hint="default" w:eastAsia="宋体"/>
          <w:lang w:val="en-US" w:eastAsia="zh-CN"/>
        </w:rPr>
      </w:pPr>
      <w:r>
        <w:rPr>
          <w:rFonts w:hint="eastAsia" w:eastAsia="宋体"/>
          <w:lang w:val="en-US" w:eastAsia="zh-CN"/>
        </w:rPr>
        <w:t>Fig 1: AI/ML framework</w:t>
      </w:r>
    </w:p>
    <w:p>
      <w:pPr>
        <w:pStyle w:val="8"/>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eastAsia="宋体"/>
          <w:sz w:val="22"/>
          <w:szCs w:val="22"/>
          <w:lang w:val="en-US" w:eastAsia="zh-CN"/>
        </w:rPr>
      </w:pPr>
      <w:r>
        <w:rPr>
          <w:rFonts w:hint="eastAsia" w:eastAsia="宋体"/>
          <w:sz w:val="22"/>
          <w:szCs w:val="22"/>
          <w:lang w:val="en-US" w:eastAsia="zh-CN"/>
        </w:rPr>
        <w:t>To facilitate discussion, RAN2 has agreed the following terminologies :</w:t>
      </w:r>
    </w:p>
    <w:p>
      <w:pPr>
        <w:pStyle w:val="8"/>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rPr>
          <w:rFonts w:hint="eastAsia" w:eastAsia="宋体"/>
          <w:sz w:val="22"/>
          <w:szCs w:val="22"/>
          <w:lang w:val="en-US" w:eastAsia="zh-CN"/>
        </w:rPr>
      </w:pPr>
      <w:r>
        <w:rPr>
          <w:rFonts w:hint="eastAsia" w:eastAsia="宋体"/>
          <w:sz w:val="22"/>
          <w:szCs w:val="22"/>
          <w:lang w:val="en-US" w:eastAsia="zh-CN"/>
        </w:rPr>
        <w:t>As seen in Figure 4.4-1, the general framework consists of:</w:t>
      </w:r>
    </w:p>
    <w:p>
      <w:pPr>
        <w:pStyle w:val="8"/>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rPr>
          <w:rFonts w:hint="eastAsia" w:eastAsia="宋体"/>
          <w:sz w:val="22"/>
          <w:szCs w:val="22"/>
          <w:lang w:val="en-US" w:eastAsia="zh-CN"/>
        </w:rPr>
      </w:pPr>
      <w:r>
        <w:rPr>
          <w:rFonts w:hint="eastAsia" w:eastAsia="宋体"/>
          <w:sz w:val="22"/>
          <w:szCs w:val="22"/>
          <w:lang w:val="en-US" w:eastAsia="zh-CN"/>
        </w:rPr>
        <w:t>-Data Collection is a function that provides input data to the Model Training, Management, and Inference functions.</w:t>
      </w:r>
    </w:p>
    <w:p>
      <w:pPr>
        <w:pStyle w:val="8"/>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420" w:firstLineChars="0"/>
        <w:jc w:val="both"/>
        <w:textAlignment w:val="auto"/>
        <w:rPr>
          <w:rFonts w:hint="eastAsia" w:eastAsia="宋体"/>
          <w:sz w:val="22"/>
          <w:szCs w:val="22"/>
          <w:lang w:val="en-US" w:eastAsia="zh-CN"/>
        </w:rPr>
      </w:pPr>
      <w:r>
        <w:rPr>
          <w:rFonts w:hint="eastAsia" w:eastAsia="宋体"/>
          <w:sz w:val="22"/>
          <w:szCs w:val="22"/>
          <w:lang w:val="en-US" w:eastAsia="zh-CN"/>
        </w:rPr>
        <w:t>oTraining Data: Data needed as input for the AI/ML Model Training function.</w:t>
      </w:r>
    </w:p>
    <w:p>
      <w:pPr>
        <w:pStyle w:val="8"/>
        <w:keepNext w:val="0"/>
        <w:keepLines w:val="0"/>
        <w:pageBreakBefore w:val="0"/>
        <w:widowControl/>
        <w:numPr>
          <w:ilvl w:val="0"/>
          <w:numId w:val="0"/>
        </w:numPr>
        <w:kinsoku/>
        <w:wordWrap/>
        <w:overflowPunct/>
        <w:topLinePunct w:val="0"/>
        <w:autoSpaceDE/>
        <w:autoSpaceDN/>
        <w:bidi w:val="0"/>
        <w:adjustRightInd/>
        <w:snapToGrid/>
        <w:spacing w:line="240" w:lineRule="auto"/>
        <w:ind w:left="2200" w:leftChars="220" w:hanging="1760" w:hangingChars="800"/>
        <w:jc w:val="both"/>
        <w:textAlignment w:val="auto"/>
        <w:rPr>
          <w:rFonts w:hint="eastAsia" w:eastAsia="宋体"/>
          <w:sz w:val="22"/>
          <w:szCs w:val="22"/>
          <w:lang w:val="en-US" w:eastAsia="zh-CN"/>
        </w:rPr>
      </w:pPr>
      <w:r>
        <w:rPr>
          <w:rFonts w:hint="eastAsia" w:eastAsia="宋体"/>
          <w:sz w:val="22"/>
          <w:szCs w:val="22"/>
          <w:lang w:val="en-US" w:eastAsia="zh-CN"/>
        </w:rPr>
        <w:t xml:space="preserve">oMonitoring Data: Data needed as input for the Management of AI/ML Models or AI/ML </w:t>
      </w:r>
      <w:r>
        <w:rPr>
          <w:rFonts w:hint="eastAsia" w:eastAsia="宋体"/>
          <w:sz w:val="22"/>
          <w:szCs w:val="22"/>
          <w:lang w:val="en-US" w:eastAsia="zh-CN"/>
        </w:rPr>
        <w:tab/>
      </w:r>
      <w:r>
        <w:rPr>
          <w:rFonts w:hint="eastAsia" w:eastAsia="宋体"/>
          <w:sz w:val="22"/>
          <w:szCs w:val="22"/>
          <w:lang w:val="en-US" w:eastAsia="zh-CN"/>
        </w:rPr>
        <w:t xml:space="preserve"> functionalities.</w:t>
      </w:r>
    </w:p>
    <w:p>
      <w:pPr>
        <w:pStyle w:val="8"/>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420" w:firstLineChars="0"/>
        <w:jc w:val="both"/>
        <w:textAlignment w:val="auto"/>
        <w:rPr>
          <w:rFonts w:hint="eastAsia" w:eastAsia="宋体"/>
          <w:sz w:val="22"/>
          <w:szCs w:val="22"/>
          <w:lang w:val="en-US" w:eastAsia="zh-CN"/>
        </w:rPr>
      </w:pPr>
      <w:r>
        <w:rPr>
          <w:rFonts w:hint="eastAsia" w:eastAsia="宋体"/>
          <w:sz w:val="22"/>
          <w:szCs w:val="22"/>
          <w:lang w:val="en-US" w:eastAsia="zh-CN"/>
        </w:rPr>
        <w:t>oInference Data: Data needed as input for the AI/ML Inference function.</w:t>
      </w:r>
    </w:p>
    <w:p>
      <w:pPr>
        <w:pStyle w:val="8"/>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rPr>
          <w:rFonts w:hint="eastAsia" w:eastAsia="宋体"/>
          <w:sz w:val="22"/>
          <w:szCs w:val="22"/>
          <w:lang w:val="en-US" w:eastAsia="zh-CN"/>
        </w:rPr>
      </w:pPr>
      <w:r>
        <w:rPr>
          <w:rFonts w:hint="eastAsia" w:eastAsia="宋体"/>
          <w:sz w:val="22"/>
          <w:szCs w:val="22"/>
          <w:lang w:val="en-US" w:eastAsia="zh-CN"/>
        </w:rPr>
        <w:t xml:space="preserve">-The Model Training function performs the AI/ML model training, validation, and testing which may generate model performance metrics which can be used as part of the model testing procedure. The Model Training function is also responsible for data preparation (e.g., data pre-processing and cleaning, formatting, and transformation) based on Training Data delivered by a Data Collection function, if required.  </w:t>
      </w:r>
    </w:p>
    <w:p>
      <w:pPr>
        <w:pStyle w:val="8"/>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420" w:firstLineChars="0"/>
        <w:jc w:val="both"/>
        <w:textAlignment w:val="auto"/>
        <w:rPr>
          <w:rFonts w:hint="eastAsia" w:eastAsia="宋体"/>
          <w:sz w:val="22"/>
          <w:szCs w:val="22"/>
          <w:lang w:val="en-US" w:eastAsia="zh-CN"/>
        </w:rPr>
      </w:pPr>
      <w:r>
        <w:rPr>
          <w:rFonts w:hint="eastAsia" w:eastAsia="宋体"/>
          <w:sz w:val="22"/>
          <w:szCs w:val="22"/>
          <w:lang w:val="en-US" w:eastAsia="zh-CN"/>
        </w:rPr>
        <w:t xml:space="preserve">oTrained/Updated Model: In case of having a Model Storage function, this is used to deliver trained, </w:t>
      </w:r>
      <w:r>
        <w:rPr>
          <w:rFonts w:hint="eastAsia" w:eastAsia="宋体"/>
          <w:sz w:val="22"/>
          <w:szCs w:val="22"/>
          <w:lang w:val="en-US" w:eastAsia="zh-CN"/>
        </w:rPr>
        <w:tab/>
      </w:r>
      <w:r>
        <w:rPr>
          <w:rFonts w:hint="eastAsia" w:eastAsia="宋体"/>
          <w:sz w:val="22"/>
          <w:szCs w:val="22"/>
          <w:lang w:val="en-US" w:eastAsia="zh-CN"/>
        </w:rPr>
        <w:t xml:space="preserve">validated, and tested AI/ML models to the Model Storage function, or to deliver an updated version </w:t>
      </w:r>
      <w:r>
        <w:rPr>
          <w:rFonts w:hint="eastAsia" w:eastAsia="宋体"/>
          <w:sz w:val="22"/>
          <w:szCs w:val="22"/>
          <w:lang w:val="en-US" w:eastAsia="zh-CN"/>
        </w:rPr>
        <w:tab/>
      </w:r>
      <w:r>
        <w:rPr>
          <w:rFonts w:hint="eastAsia" w:eastAsia="宋体"/>
          <w:sz w:val="22"/>
          <w:szCs w:val="22"/>
          <w:lang w:val="en-US" w:eastAsia="zh-CN"/>
        </w:rPr>
        <w:t>of a model to the Model Storage function.</w:t>
      </w:r>
    </w:p>
    <w:p>
      <w:pPr>
        <w:pStyle w:val="8"/>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rPr>
          <w:rFonts w:hint="eastAsia" w:eastAsia="宋体"/>
          <w:sz w:val="22"/>
          <w:szCs w:val="22"/>
          <w:lang w:val="en-US" w:eastAsia="zh-CN"/>
        </w:rPr>
      </w:pPr>
      <w:r>
        <w:rPr>
          <w:rFonts w:hint="eastAsia" w:eastAsia="宋体"/>
          <w:sz w:val="22"/>
          <w:szCs w:val="22"/>
          <w:lang w:val="en-US" w:eastAsia="zh-CN"/>
        </w:rPr>
        <w:t xml:space="preserve">-Management is a function that oversees the operation (e.g., selection/(de)activation/switching/fallback) and monitoring of AI/ML models or AI/ML functionalities. This function is also responsible for making decisions to ensure the proper inference operation based on data received from the Data Collection function and the Inference function. </w:t>
      </w:r>
    </w:p>
    <w:p>
      <w:pPr>
        <w:pStyle w:val="8"/>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420" w:firstLineChars="0"/>
        <w:jc w:val="both"/>
        <w:textAlignment w:val="auto"/>
        <w:rPr>
          <w:rFonts w:hint="eastAsia" w:eastAsia="宋体"/>
          <w:sz w:val="22"/>
          <w:szCs w:val="22"/>
          <w:lang w:val="en-US" w:eastAsia="zh-CN"/>
        </w:rPr>
      </w:pPr>
      <w:r>
        <w:rPr>
          <w:rFonts w:hint="eastAsia" w:eastAsia="宋体"/>
          <w:sz w:val="22"/>
          <w:szCs w:val="22"/>
          <w:lang w:val="en-US" w:eastAsia="zh-CN"/>
        </w:rPr>
        <w:t xml:space="preserve">oSelection/(de)activation/switching/fallback: Information needed as input to manage the Inference </w:t>
      </w:r>
      <w:r>
        <w:rPr>
          <w:rFonts w:hint="eastAsia" w:eastAsia="宋体"/>
          <w:sz w:val="22"/>
          <w:szCs w:val="22"/>
          <w:lang w:val="en-US" w:eastAsia="zh-CN"/>
        </w:rPr>
        <w:tab/>
      </w:r>
      <w:r>
        <w:rPr>
          <w:rFonts w:hint="eastAsia" w:eastAsia="宋体"/>
          <w:sz w:val="22"/>
          <w:szCs w:val="22"/>
          <w:lang w:val="en-US" w:eastAsia="zh-CN"/>
        </w:rPr>
        <w:tab/>
      </w:r>
      <w:r>
        <w:rPr>
          <w:rFonts w:hint="eastAsia" w:eastAsia="宋体"/>
          <w:sz w:val="22"/>
          <w:szCs w:val="22"/>
          <w:lang w:val="en-US" w:eastAsia="zh-CN"/>
        </w:rPr>
        <w:t xml:space="preserve">function. Concerning information may include selection/(de)activation/switching of AI/ML models </w:t>
      </w:r>
      <w:r>
        <w:rPr>
          <w:rFonts w:hint="eastAsia" w:eastAsia="宋体"/>
          <w:sz w:val="22"/>
          <w:szCs w:val="22"/>
          <w:lang w:val="en-US" w:eastAsia="zh-CN"/>
        </w:rPr>
        <w:tab/>
      </w:r>
      <w:r>
        <w:rPr>
          <w:rFonts w:hint="eastAsia" w:eastAsia="宋体"/>
          <w:sz w:val="22"/>
          <w:szCs w:val="22"/>
          <w:lang w:val="en-US" w:eastAsia="zh-CN"/>
        </w:rPr>
        <w:tab/>
      </w:r>
      <w:r>
        <w:rPr>
          <w:rFonts w:hint="eastAsia" w:eastAsia="宋体"/>
          <w:sz w:val="22"/>
          <w:szCs w:val="22"/>
          <w:lang w:val="en-US" w:eastAsia="zh-CN"/>
        </w:rPr>
        <w:t xml:space="preserve">or AI/ML-based functionalities, fallback to non-AI/ML operation (i.e., not relying on inference </w:t>
      </w:r>
      <w:r>
        <w:rPr>
          <w:rFonts w:hint="eastAsia" w:eastAsia="宋体"/>
          <w:sz w:val="22"/>
          <w:szCs w:val="22"/>
          <w:lang w:val="en-US" w:eastAsia="zh-CN"/>
        </w:rPr>
        <w:tab/>
      </w:r>
      <w:r>
        <w:rPr>
          <w:rFonts w:hint="eastAsia" w:eastAsia="宋体"/>
          <w:sz w:val="22"/>
          <w:szCs w:val="22"/>
          <w:lang w:val="en-US" w:eastAsia="zh-CN"/>
        </w:rPr>
        <w:t>process), etc…</w:t>
      </w:r>
    </w:p>
    <w:p>
      <w:pPr>
        <w:pStyle w:val="8"/>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420" w:firstLineChars="0"/>
        <w:jc w:val="both"/>
        <w:textAlignment w:val="auto"/>
        <w:rPr>
          <w:rFonts w:hint="eastAsia" w:eastAsia="宋体"/>
          <w:sz w:val="22"/>
          <w:szCs w:val="22"/>
          <w:lang w:val="en-US" w:eastAsia="zh-CN"/>
        </w:rPr>
      </w:pPr>
      <w:r>
        <w:rPr>
          <w:rFonts w:hint="eastAsia" w:eastAsia="宋体"/>
          <w:sz w:val="22"/>
          <w:szCs w:val="22"/>
          <w:lang w:val="en-US" w:eastAsia="zh-CN"/>
        </w:rPr>
        <w:t xml:space="preserve">oModel Transfer/Delivery Request: Used to request model(s) to the Model Storage function. </w:t>
      </w:r>
    </w:p>
    <w:p>
      <w:pPr>
        <w:pStyle w:val="8"/>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420" w:firstLineChars="0"/>
        <w:jc w:val="both"/>
        <w:textAlignment w:val="auto"/>
        <w:rPr>
          <w:rFonts w:hint="eastAsia" w:eastAsia="宋体"/>
          <w:sz w:val="22"/>
          <w:szCs w:val="22"/>
          <w:lang w:val="en-US" w:eastAsia="zh-CN"/>
        </w:rPr>
      </w:pPr>
      <w:r>
        <w:rPr>
          <w:rFonts w:hint="eastAsia" w:eastAsia="宋体"/>
          <w:sz w:val="22"/>
          <w:szCs w:val="22"/>
          <w:lang w:val="en-US" w:eastAsia="zh-CN"/>
        </w:rPr>
        <w:t xml:space="preserve">oPerformance feedback/ Retraining request: Information needed as input for the Model Training </w:t>
      </w:r>
      <w:r>
        <w:rPr>
          <w:rFonts w:hint="eastAsia" w:eastAsia="宋体"/>
          <w:sz w:val="22"/>
          <w:szCs w:val="22"/>
          <w:lang w:val="en-US" w:eastAsia="zh-CN"/>
        </w:rPr>
        <w:tab/>
      </w:r>
      <w:r>
        <w:rPr>
          <w:rFonts w:hint="eastAsia" w:eastAsia="宋体"/>
          <w:sz w:val="22"/>
          <w:szCs w:val="22"/>
          <w:lang w:val="en-US" w:eastAsia="zh-CN"/>
        </w:rPr>
        <w:t xml:space="preserve">function, e.g., for model (re)training or updating purposes. </w:t>
      </w:r>
    </w:p>
    <w:p>
      <w:pPr>
        <w:pStyle w:val="8"/>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rPr>
          <w:rFonts w:hint="eastAsia" w:eastAsia="宋体"/>
          <w:sz w:val="22"/>
          <w:szCs w:val="22"/>
          <w:lang w:val="en-US" w:eastAsia="zh-CN"/>
        </w:rPr>
      </w:pPr>
      <w:r>
        <w:rPr>
          <w:rFonts w:hint="eastAsia" w:eastAsia="宋体"/>
          <w:sz w:val="22"/>
          <w:szCs w:val="22"/>
          <w:lang w:val="en-US" w:eastAsia="zh-CN"/>
        </w:rPr>
        <w:t>-Inference is a function that provides outputs from the process of applying AI/ML models or AI/ML functionalities to new data (i.e., Inference Data). The Inference function is also responsible for data preparation (e.g., data pre-processing and cleaning, formatting, and transformation) based on Inference Data delivered by a Data Collection function, if required.</w:t>
      </w:r>
    </w:p>
    <w:p>
      <w:pPr>
        <w:pStyle w:val="8"/>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420" w:firstLineChars="0"/>
        <w:jc w:val="both"/>
        <w:textAlignment w:val="auto"/>
        <w:rPr>
          <w:rFonts w:hint="eastAsia" w:eastAsia="宋体"/>
          <w:sz w:val="22"/>
          <w:szCs w:val="22"/>
          <w:lang w:val="en-US" w:eastAsia="zh-CN"/>
        </w:rPr>
      </w:pPr>
      <w:r>
        <w:rPr>
          <w:rFonts w:hint="eastAsia" w:eastAsia="宋体"/>
          <w:sz w:val="22"/>
          <w:szCs w:val="22"/>
          <w:lang w:val="en-US" w:eastAsia="zh-CN"/>
        </w:rPr>
        <w:t xml:space="preserve">oInference Output: Data used by the Management function to monitor the performance of AI/ML </w:t>
      </w:r>
      <w:r>
        <w:rPr>
          <w:rFonts w:hint="eastAsia" w:eastAsia="宋体"/>
          <w:sz w:val="22"/>
          <w:szCs w:val="22"/>
          <w:lang w:val="en-US" w:eastAsia="zh-CN"/>
        </w:rPr>
        <w:tab/>
      </w:r>
      <w:r>
        <w:rPr>
          <w:rFonts w:hint="eastAsia" w:eastAsia="宋体"/>
          <w:sz w:val="22"/>
          <w:szCs w:val="22"/>
          <w:lang w:val="en-US" w:eastAsia="zh-CN"/>
        </w:rPr>
        <w:t>models or AI/ML functionalities.</w:t>
      </w:r>
    </w:p>
    <w:p>
      <w:pPr>
        <w:pStyle w:val="8"/>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rPr>
          <w:rFonts w:hint="eastAsia" w:eastAsia="宋体"/>
          <w:sz w:val="22"/>
          <w:szCs w:val="22"/>
          <w:lang w:val="en-US" w:eastAsia="zh-CN"/>
        </w:rPr>
      </w:pPr>
      <w:r>
        <w:rPr>
          <w:rFonts w:hint="eastAsia" w:eastAsia="宋体"/>
          <w:sz w:val="22"/>
          <w:szCs w:val="22"/>
          <w:lang w:val="en-US" w:eastAsia="zh-CN"/>
        </w:rPr>
        <w:t>-Model Storage is a function responsible for storing trained/updated models that can be used to perform the inference process.</w:t>
      </w:r>
    </w:p>
    <w:p>
      <w:pPr>
        <w:pStyle w:val="8"/>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rPr>
          <w:rFonts w:hint="default" w:eastAsia="宋体"/>
          <w:sz w:val="22"/>
          <w:szCs w:val="22"/>
          <w:lang w:val="en-US" w:eastAsia="zh-CN"/>
        </w:rPr>
      </w:pPr>
      <w:r>
        <w:rPr>
          <w:rFonts w:hint="eastAsia" w:eastAsia="宋体"/>
          <w:sz w:val="22"/>
          <w:szCs w:val="22"/>
          <w:lang w:val="en-US" w:eastAsia="zh-CN"/>
        </w:rPr>
        <w:t>-Model Transfer/Delivery: Used to deliver an AI/ML model to the Inference function. From RAN4 perspective, the discussion should be held around the core requirements related to the functionality/model and the performance requirements so as to guarantee the availability of all the above essential components during the LCM.</w:t>
      </w:r>
    </w:p>
    <w:p>
      <w:pPr>
        <w:pStyle w:val="3"/>
        <w:numPr>
          <w:ilvl w:val="0"/>
          <w:numId w:val="0"/>
        </w:numPr>
        <w:bidi w:val="0"/>
        <w:ind w:leftChars="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 xml:space="preserve">2.1 </w:t>
      </w:r>
      <w:r>
        <w:rPr>
          <w:rFonts w:hint="eastAsia" w:eastAsia="宋体" w:cs="Times New Roman"/>
          <w:b/>
          <w:bCs/>
          <w:iCs w:val="0"/>
          <w:color w:val="auto"/>
          <w:kern w:val="32"/>
          <w:sz w:val="28"/>
          <w:szCs w:val="32"/>
          <w:lang w:val="en-US" w:eastAsia="zh-CN" w:bidi="ar-SA"/>
        </w:rPr>
        <w:t xml:space="preserve">The </w:t>
      </w:r>
      <w:bookmarkStart w:id="0" w:name="OLE_LINK4"/>
      <w:r>
        <w:rPr>
          <w:rFonts w:hint="eastAsia" w:eastAsia="宋体" w:cs="Times New Roman"/>
          <w:b/>
          <w:bCs/>
          <w:iCs w:val="0"/>
          <w:color w:val="auto"/>
          <w:kern w:val="32"/>
          <w:sz w:val="28"/>
          <w:szCs w:val="32"/>
          <w:lang w:val="en-US" w:eastAsia="zh-CN" w:bidi="ar-SA"/>
        </w:rPr>
        <w:t xml:space="preserve">interoperability </w:t>
      </w:r>
      <w:bookmarkEnd w:id="0"/>
      <w:r>
        <w:rPr>
          <w:rFonts w:hint="eastAsia" w:eastAsia="宋体" w:cs="Times New Roman"/>
          <w:b/>
          <w:bCs/>
          <w:iCs w:val="0"/>
          <w:color w:val="auto"/>
          <w:kern w:val="32"/>
          <w:sz w:val="28"/>
          <w:szCs w:val="32"/>
          <w:lang w:val="en-US" w:eastAsia="zh-CN" w:bidi="ar-SA"/>
        </w:rPr>
        <w:t>of AI/ML for NR air interface</w:t>
      </w:r>
    </w:p>
    <w:p>
      <w:pPr>
        <w:pStyle w:val="8"/>
        <w:numPr>
          <w:ilvl w:val="0"/>
          <w:numId w:val="0"/>
        </w:numPr>
        <w:jc w:val="both"/>
        <w:rPr>
          <w:rFonts w:hint="eastAsia" w:eastAsia="宋体"/>
          <w:color w:val="auto"/>
          <w:sz w:val="22"/>
          <w:szCs w:val="22"/>
          <w:lang w:val="en-US" w:eastAsia="zh-CN"/>
        </w:rPr>
      </w:pPr>
      <w:r>
        <w:rPr>
          <w:rFonts w:hint="eastAsia" w:eastAsia="宋体"/>
          <w:color w:val="auto"/>
          <w:sz w:val="22"/>
          <w:szCs w:val="22"/>
          <w:lang w:val="en-US" w:eastAsia="zh-CN"/>
        </w:rPr>
        <w:t>From RAN4 perspective, the interoperability of AI/ML for NR air interface is a kind of a new aspect. We would like to analyse the interoperability based on RAN1 progress and outcomes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8"/>
              <w:numPr>
                <w:ilvl w:val="0"/>
                <w:numId w:val="0"/>
              </w:numPr>
              <w:jc w:val="both"/>
              <w:rPr>
                <w:rFonts w:hint="eastAsia" w:eastAsia="宋体"/>
                <w:color w:val="auto"/>
                <w:sz w:val="22"/>
                <w:szCs w:val="22"/>
                <w:vertAlign w:val="baseline"/>
                <w:lang w:val="en-US" w:eastAsia="zh-CN"/>
              </w:rPr>
            </w:pPr>
            <w:r>
              <w:rPr>
                <w:rFonts w:hint="eastAsia" w:eastAsia="宋体"/>
                <w:b/>
                <w:bCs/>
                <w:color w:val="auto"/>
                <w:sz w:val="22"/>
                <w:szCs w:val="22"/>
                <w:vertAlign w:val="baseline"/>
                <w:lang w:val="en-US" w:eastAsia="zh-CN"/>
              </w:rPr>
              <w:t>RAN1 109e meeting</w:t>
            </w:r>
            <w:r>
              <w:rPr>
                <w:rFonts w:hint="eastAsia" w:eastAsia="宋体"/>
                <w:color w:val="auto"/>
                <w:sz w:val="22"/>
                <w:szCs w:val="22"/>
                <w:vertAlign w:val="baseline"/>
                <w:lang w:val="en-US" w:eastAsia="zh-CN"/>
              </w:rPr>
              <w:t>:</w:t>
            </w:r>
          </w:p>
          <w:p>
            <w:pPr>
              <w:rPr>
                <w:highlight w:val="green"/>
              </w:rPr>
            </w:pPr>
            <w:r>
              <w:rPr>
                <w:highlight w:val="green"/>
              </w:rPr>
              <w:t>Agreement</w:t>
            </w:r>
          </w:p>
          <w:p>
            <w:pPr>
              <w:rPr>
                <w:rStyle w:val="57"/>
                <w:rFonts w:ascii="Times" w:hAnsi="Times"/>
              </w:rPr>
            </w:pPr>
            <w:r>
              <w:rPr>
                <w:rStyle w:val="57"/>
                <w:rFonts w:ascii="Times" w:hAnsi="Times"/>
              </w:rPr>
              <w:t>Take the following network-UE collaboration levels as one aspect for defining collaboration levels</w:t>
            </w:r>
          </w:p>
          <w:p>
            <w:pPr>
              <w:ind w:left="720"/>
              <w:rPr>
                <w:rStyle w:val="57"/>
                <w:rFonts w:ascii="Times" w:hAnsi="Times" w:eastAsia="Batang"/>
              </w:rPr>
            </w:pPr>
            <w:r>
              <w:rPr>
                <w:rStyle w:val="57"/>
                <w:rFonts w:ascii="Times" w:hAnsi="Times"/>
              </w:rPr>
              <w:t>1.</w:t>
            </w:r>
            <w:r>
              <w:rPr>
                <w:rStyle w:val="57"/>
                <w:rFonts w:ascii="Times" w:hAnsi="Times"/>
              </w:rPr>
              <w:tab/>
            </w:r>
            <w:r>
              <w:rPr>
                <w:rStyle w:val="57"/>
                <w:rFonts w:ascii="Times" w:hAnsi="Times"/>
              </w:rPr>
              <w:t>Level x: No collaboration</w:t>
            </w:r>
          </w:p>
          <w:p>
            <w:pPr>
              <w:ind w:left="720"/>
              <w:rPr>
                <w:rStyle w:val="57"/>
                <w:rFonts w:ascii="Times" w:hAnsi="Times"/>
              </w:rPr>
            </w:pPr>
            <w:r>
              <w:rPr>
                <w:rStyle w:val="57"/>
                <w:rFonts w:ascii="Times" w:hAnsi="Times"/>
              </w:rPr>
              <w:t>2.</w:t>
            </w:r>
            <w:r>
              <w:rPr>
                <w:rStyle w:val="57"/>
                <w:rFonts w:ascii="Times" w:hAnsi="Times"/>
              </w:rPr>
              <w:tab/>
            </w:r>
            <w:r>
              <w:rPr>
                <w:rStyle w:val="57"/>
                <w:rFonts w:ascii="Times" w:hAnsi="Times"/>
              </w:rPr>
              <w:t>Level y: Signaling-based collaboration without model transfer</w:t>
            </w:r>
          </w:p>
          <w:p>
            <w:pPr>
              <w:ind w:left="720"/>
              <w:rPr>
                <w:rStyle w:val="57"/>
                <w:rFonts w:ascii="Times" w:hAnsi="Times"/>
              </w:rPr>
            </w:pPr>
            <w:r>
              <w:rPr>
                <w:rStyle w:val="57"/>
                <w:rFonts w:ascii="Times" w:hAnsi="Times"/>
              </w:rPr>
              <w:t>3.</w:t>
            </w:r>
            <w:r>
              <w:rPr>
                <w:rStyle w:val="57"/>
                <w:rFonts w:ascii="Times" w:hAnsi="Times"/>
              </w:rPr>
              <w:tab/>
            </w:r>
            <w:r>
              <w:rPr>
                <w:rStyle w:val="57"/>
                <w:rFonts w:ascii="Times" w:hAnsi="Times"/>
              </w:rPr>
              <w:t>Level z: Signaling-based collaboration with model transfer</w:t>
            </w:r>
          </w:p>
          <w:p>
            <w:pPr>
              <w:rPr>
                <w:rStyle w:val="57"/>
                <w:rFonts w:ascii="Times" w:hAnsi="Times"/>
              </w:rPr>
            </w:pPr>
            <w:r>
              <w:rPr>
                <w:rStyle w:val="57"/>
                <w:rFonts w:ascii="Times" w:hAnsi="Times"/>
              </w:rPr>
              <w:t>Note: Other aspect(s), for defining collaboration levels is not precluded and will be discussed in later meetings, e.g., with/without model updating, to support training/inference, for defining collaboration levels will be discussed in later meetings</w:t>
            </w:r>
          </w:p>
          <w:p>
            <w:pPr>
              <w:rPr>
                <w:rStyle w:val="57"/>
                <w:rFonts w:ascii="Times" w:hAnsi="Times" w:eastAsia="等线"/>
              </w:rPr>
            </w:pPr>
            <w:r>
              <w:rPr>
                <w:rStyle w:val="57"/>
                <w:rFonts w:ascii="Times" w:hAnsi="Times" w:eastAsia="等线"/>
              </w:rPr>
              <w:t xml:space="preserve">FFS: Clarification is needed for Level x-y boundary </w:t>
            </w:r>
          </w:p>
          <w:p>
            <w:pPr>
              <w:pStyle w:val="8"/>
              <w:numPr>
                <w:ilvl w:val="0"/>
                <w:numId w:val="0"/>
              </w:numPr>
              <w:jc w:val="both"/>
              <w:rPr>
                <w:rFonts w:hint="default" w:eastAsia="宋体"/>
                <w:color w:val="auto"/>
                <w:sz w:val="22"/>
                <w:szCs w:val="22"/>
                <w:vertAlign w:val="baseline"/>
                <w:lang w:val="en-US" w:eastAsia="zh-CN"/>
              </w:rPr>
            </w:pPr>
          </w:p>
          <w:p>
            <w:pPr>
              <w:pStyle w:val="8"/>
              <w:numPr>
                <w:ilvl w:val="0"/>
                <w:numId w:val="0"/>
              </w:numPr>
              <w:jc w:val="both"/>
              <w:rPr>
                <w:rFonts w:hint="eastAsia" w:eastAsia="宋体"/>
                <w:color w:val="auto"/>
                <w:sz w:val="22"/>
                <w:szCs w:val="22"/>
                <w:vertAlign w:val="baseline"/>
                <w:lang w:val="en-US" w:eastAsia="zh-CN"/>
              </w:rPr>
            </w:pPr>
            <w:r>
              <w:rPr>
                <w:rFonts w:hint="eastAsia" w:eastAsia="宋体"/>
                <w:b/>
                <w:bCs/>
                <w:color w:val="auto"/>
                <w:sz w:val="22"/>
                <w:szCs w:val="22"/>
                <w:vertAlign w:val="baseline"/>
                <w:lang w:val="en-US" w:eastAsia="zh-CN"/>
              </w:rPr>
              <w:t>RAN1 110bis-e meeting</w:t>
            </w:r>
            <w:r>
              <w:rPr>
                <w:rFonts w:hint="eastAsia" w:eastAsia="宋体"/>
                <w:color w:val="auto"/>
                <w:sz w:val="22"/>
                <w:szCs w:val="22"/>
                <w:vertAlign w:val="baseline"/>
                <w:lang w:val="en-US" w:eastAsia="zh-CN"/>
              </w:rPr>
              <w:t>:</w:t>
            </w:r>
          </w:p>
          <w:p>
            <w:pPr>
              <w:rPr>
                <w:rFonts w:ascii="Times" w:hAnsi="Times" w:eastAsia="等线" w:cs="Times"/>
                <w:highlight w:val="green"/>
              </w:rPr>
            </w:pPr>
            <w:r>
              <w:rPr>
                <w:rFonts w:hint="eastAsia" w:ascii="Times" w:hAnsi="Times" w:eastAsia="等线" w:cs="Times"/>
                <w:highlight w:val="green"/>
              </w:rPr>
              <w:t>A</w:t>
            </w:r>
            <w:r>
              <w:rPr>
                <w:rFonts w:ascii="Times" w:hAnsi="Times" w:eastAsia="等线" w:cs="Times"/>
                <w:highlight w:val="green"/>
              </w:rPr>
              <w:t>greement</w:t>
            </w:r>
          </w:p>
          <w:p>
            <w:pPr>
              <w:rPr>
                <w:rFonts w:ascii="Times" w:hAnsi="Times" w:eastAsia="宋体" w:cs="Times"/>
              </w:rPr>
            </w:pPr>
            <w:r>
              <w:rPr>
                <w:rFonts w:ascii="Times" w:hAnsi="Times" w:eastAsia="宋体" w:cs="Times"/>
              </w:rPr>
              <w:t>Clarify Level x/y boundary as:</w:t>
            </w:r>
          </w:p>
          <w:p>
            <w:pPr>
              <w:numPr>
                <w:ilvl w:val="0"/>
                <w:numId w:val="6"/>
              </w:numPr>
              <w:spacing w:before="100" w:beforeAutospacing="1" w:after="100" w:afterAutospacing="1"/>
              <w:ind w:left="840"/>
              <w:rPr>
                <w:rFonts w:ascii="Times" w:hAnsi="Times" w:eastAsia="宋体" w:cs="Times"/>
              </w:rPr>
            </w:pPr>
            <w:r>
              <w:rPr>
                <w:rFonts w:ascii="Times" w:hAnsi="Times" w:eastAsia="宋体" w:cs="Times"/>
              </w:rPr>
              <w:t>Level x is implementation-based AI/ML operation without any dedicated AI/ML-specific enhancement (e.g., LCM related signalling, RS) collaboration between network and UE.</w:t>
            </w:r>
            <w:r>
              <w:rPr>
                <w:rFonts w:ascii="Times" w:hAnsi="Times" w:eastAsia="宋体" w:cs="Times"/>
              </w:rPr>
              <w:br w:type="textWrapping"/>
            </w:r>
            <w:r>
              <w:rPr>
                <w:rFonts w:ascii="Times" w:hAnsi="Times" w:eastAsia="宋体" w:cs="Times"/>
              </w:rPr>
              <w:t>(Note: The AI/ML operation may rely on future specification not related to AI/ML collaboration. The AI/ML approaches can be used as baseline for performance evaluation for future releases.)</w:t>
            </w:r>
          </w:p>
          <w:p>
            <w:pPr>
              <w:rPr>
                <w:rFonts w:ascii="Times" w:hAnsi="Times" w:eastAsia="等线" w:cs="Times"/>
                <w:highlight w:val="darkYellow"/>
              </w:rPr>
            </w:pPr>
            <w:r>
              <w:rPr>
                <w:rFonts w:ascii="Times" w:hAnsi="Times" w:eastAsia="等线" w:cs="Times"/>
                <w:highlight w:val="darkYellow"/>
              </w:rPr>
              <w:t>Working Assumption</w:t>
            </w:r>
          </w:p>
          <w:p>
            <w:pPr>
              <w:numPr>
                <w:ilvl w:val="0"/>
                <w:numId w:val="7"/>
              </w:numPr>
              <w:rPr>
                <w:rFonts w:ascii="Times" w:hAnsi="Times" w:eastAsia="宋体" w:cs="Times"/>
              </w:rPr>
            </w:pPr>
            <w:r>
              <w:rPr>
                <w:rFonts w:ascii="Times" w:hAnsi="Times" w:eastAsia="宋体" w:cs="Times"/>
              </w:rPr>
              <w:t>Define Level y-z boundary based on whether model delivery is transparent to 3gpp signaling over the air interface or not.</w:t>
            </w:r>
          </w:p>
          <w:p>
            <w:pPr>
              <w:numPr>
                <w:ilvl w:val="0"/>
                <w:numId w:val="7"/>
              </w:numPr>
              <w:rPr>
                <w:rFonts w:ascii="Times" w:hAnsi="Times" w:eastAsia="Batang" w:cs="Times"/>
              </w:rPr>
            </w:pPr>
            <w:r>
              <w:rPr>
                <w:rFonts w:hint="eastAsia" w:ascii="Times" w:hAnsi="Times" w:eastAsia="等线" w:cs="Times"/>
              </w:rPr>
              <w:t>N</w:t>
            </w:r>
            <w:r>
              <w:rPr>
                <w:rFonts w:ascii="Times" w:hAnsi="Times" w:eastAsia="等线" w:cs="Times"/>
              </w:rPr>
              <w:t>ote: other procedures than model transfer/delivery are decoupled with collaboration level y-z</w:t>
            </w:r>
          </w:p>
          <w:p>
            <w:pPr>
              <w:numPr>
                <w:ilvl w:val="0"/>
                <w:numId w:val="7"/>
              </w:numPr>
              <w:rPr>
                <w:rFonts w:ascii="Times" w:hAnsi="Times" w:eastAsia="宋体" w:cs="Times"/>
              </w:rPr>
            </w:pPr>
            <w:r>
              <w:rPr>
                <w:rFonts w:ascii="Times" w:hAnsi="Times" w:eastAsia="宋体" w:cs="Times"/>
              </w:rPr>
              <w:t>Clarifying note: Level y includes cases without model delivery.</w:t>
            </w:r>
          </w:p>
          <w:p>
            <w:pPr>
              <w:pStyle w:val="8"/>
              <w:numPr>
                <w:ilvl w:val="0"/>
                <w:numId w:val="0"/>
              </w:numPr>
              <w:jc w:val="both"/>
              <w:rPr>
                <w:rFonts w:hint="default" w:eastAsia="宋体"/>
                <w:color w:val="auto"/>
                <w:sz w:val="22"/>
                <w:szCs w:val="22"/>
                <w:vertAlign w:val="baseline"/>
                <w:lang w:val="en-US" w:eastAsia="zh-CN"/>
              </w:rPr>
            </w:pPr>
          </w:p>
          <w:p>
            <w:pPr>
              <w:pStyle w:val="8"/>
              <w:numPr>
                <w:ilvl w:val="0"/>
                <w:numId w:val="0"/>
              </w:numPr>
              <w:jc w:val="both"/>
              <w:rPr>
                <w:rFonts w:hint="eastAsia" w:eastAsia="宋体"/>
                <w:color w:val="auto"/>
                <w:sz w:val="22"/>
                <w:szCs w:val="22"/>
                <w:vertAlign w:val="baseline"/>
                <w:lang w:val="en-US" w:eastAsia="zh-CN"/>
              </w:rPr>
            </w:pPr>
            <w:r>
              <w:rPr>
                <w:rFonts w:hint="eastAsia" w:eastAsia="宋体"/>
                <w:b/>
                <w:bCs/>
                <w:color w:val="auto"/>
                <w:sz w:val="22"/>
                <w:szCs w:val="22"/>
                <w:vertAlign w:val="baseline"/>
                <w:lang w:val="en-US" w:eastAsia="zh-CN"/>
              </w:rPr>
              <w:t>RAN1 112 meeting</w:t>
            </w:r>
            <w:r>
              <w:rPr>
                <w:rFonts w:hint="eastAsia" w:eastAsia="宋体"/>
                <w:color w:val="auto"/>
                <w:sz w:val="22"/>
                <w:szCs w:val="22"/>
                <w:vertAlign w:val="baseline"/>
                <w:lang w:val="en-US" w:eastAsia="zh-CN"/>
              </w:rPr>
              <w:t>:</w:t>
            </w:r>
          </w:p>
          <w:p>
            <w:pPr>
              <w:rPr>
                <w:rFonts w:hint="eastAsia" w:eastAsia="等线"/>
                <w:b w:val="0"/>
                <w:bCs/>
                <w:highlight w:val="green"/>
                <w:lang w:eastAsia="zh-CN"/>
              </w:rPr>
            </w:pPr>
            <w:r>
              <w:rPr>
                <w:rFonts w:hint="eastAsia" w:eastAsia="等线"/>
                <w:b w:val="0"/>
                <w:bCs/>
                <w:highlight w:val="green"/>
                <w:lang w:eastAsia="zh-CN"/>
              </w:rPr>
              <w:t>A</w:t>
            </w:r>
            <w:r>
              <w:rPr>
                <w:rFonts w:eastAsia="等线"/>
                <w:b w:val="0"/>
                <w:bCs/>
                <w:highlight w:val="green"/>
                <w:lang w:eastAsia="zh-CN"/>
              </w:rPr>
              <w:t>greement</w:t>
            </w:r>
          </w:p>
          <w:p>
            <w:pPr>
              <w:rPr>
                <w:b w:val="0"/>
                <w:bCs/>
              </w:rPr>
            </w:pPr>
            <w:r>
              <w:rPr>
                <w:b w:val="0"/>
                <w:bCs/>
              </w:rPr>
              <w:t xml:space="preserve">To facilitate the discussion, consider at least the following Cases for model delivery/transfer to UE, training location, and model delivery/transfer format combinations for UE-side models and UE-part of two-sided models. </w:t>
            </w:r>
          </w:p>
          <w:p>
            <w:pPr>
              <w:rPr>
                <w:b/>
              </w:rPr>
            </w:pP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8"/>
              <w:gridCol w:w="3675"/>
              <w:gridCol w:w="2104"/>
              <w:gridCol w:w="2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noWrap w:val="0"/>
                  <w:vAlign w:val="top"/>
                </w:tcPr>
                <w:p>
                  <w:pPr>
                    <w:rPr>
                      <w:b/>
                    </w:rPr>
                  </w:pPr>
                  <w:r>
                    <w:rPr>
                      <w:b/>
                    </w:rPr>
                    <w:t>Case</w:t>
                  </w:r>
                </w:p>
              </w:tc>
              <w:tc>
                <w:tcPr>
                  <w:tcW w:w="3924" w:type="dxa"/>
                  <w:shd w:val="clear" w:color="auto" w:fill="auto"/>
                  <w:noWrap w:val="0"/>
                  <w:vAlign w:val="top"/>
                </w:tcPr>
                <w:p>
                  <w:pPr>
                    <w:rPr>
                      <w:b/>
                    </w:rPr>
                  </w:pPr>
                  <w:r>
                    <w:rPr>
                      <w:b/>
                    </w:rPr>
                    <w:t>Model delivery/transfer</w:t>
                  </w:r>
                </w:p>
              </w:tc>
              <w:tc>
                <w:tcPr>
                  <w:tcW w:w="2250" w:type="dxa"/>
                  <w:shd w:val="clear" w:color="auto" w:fill="auto"/>
                  <w:noWrap w:val="0"/>
                  <w:vAlign w:val="top"/>
                </w:tcPr>
                <w:p>
                  <w:pPr>
                    <w:rPr>
                      <w:b/>
                    </w:rPr>
                  </w:pPr>
                  <w:r>
                    <w:rPr>
                      <w:b/>
                    </w:rPr>
                    <w:t>Model storage location</w:t>
                  </w:r>
                </w:p>
              </w:tc>
              <w:tc>
                <w:tcPr>
                  <w:tcW w:w="3060" w:type="dxa"/>
                  <w:shd w:val="clear" w:color="auto" w:fill="auto"/>
                  <w:noWrap w:val="0"/>
                  <w:vAlign w:val="top"/>
                </w:tcPr>
                <w:p>
                  <w:pPr>
                    <w:rPr>
                      <w:b/>
                    </w:rPr>
                  </w:pPr>
                  <w:r>
                    <w:rPr>
                      <w:b/>
                    </w:rPr>
                    <w:t>Training 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noWrap w:val="0"/>
                  <w:vAlign w:val="top"/>
                </w:tcPr>
                <w:p>
                  <w:pPr>
                    <w:rPr>
                      <w:b/>
                    </w:rPr>
                  </w:pPr>
                  <w:r>
                    <w:rPr>
                      <w:b/>
                    </w:rPr>
                    <w:t>y</w:t>
                  </w:r>
                </w:p>
              </w:tc>
              <w:tc>
                <w:tcPr>
                  <w:tcW w:w="3924" w:type="dxa"/>
                  <w:shd w:val="clear" w:color="auto" w:fill="auto"/>
                  <w:noWrap w:val="0"/>
                  <w:vAlign w:val="top"/>
                </w:tcPr>
                <w:p>
                  <w:r>
                    <w:t xml:space="preserve">model delivery (if needed) </w:t>
                  </w:r>
                  <w:r>
                    <w:rPr>
                      <w:b/>
                      <w:bCs/>
                    </w:rPr>
                    <w:t>over-the-top</w:t>
                  </w:r>
                </w:p>
              </w:tc>
              <w:tc>
                <w:tcPr>
                  <w:tcW w:w="2250" w:type="dxa"/>
                  <w:shd w:val="clear" w:color="auto" w:fill="auto"/>
                  <w:noWrap w:val="0"/>
                  <w:vAlign w:val="top"/>
                </w:tcPr>
                <w:p>
                  <w:r>
                    <w:t>Outside 3gpp Network</w:t>
                  </w:r>
                </w:p>
              </w:tc>
              <w:tc>
                <w:tcPr>
                  <w:tcW w:w="3060" w:type="dxa"/>
                  <w:shd w:val="clear" w:color="auto" w:fill="auto"/>
                  <w:noWrap w:val="0"/>
                  <w:vAlign w:val="top"/>
                </w:tcPr>
                <w:p>
                  <w:r>
                    <w:t>UE-side / NW-side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noWrap w:val="0"/>
                  <w:vAlign w:val="top"/>
                </w:tcPr>
                <w:p>
                  <w:pPr>
                    <w:rPr>
                      <w:b/>
                    </w:rPr>
                  </w:pPr>
                  <w:r>
                    <w:rPr>
                      <w:b/>
                    </w:rPr>
                    <w:t>z1</w:t>
                  </w:r>
                </w:p>
              </w:tc>
              <w:tc>
                <w:tcPr>
                  <w:tcW w:w="3924" w:type="dxa"/>
                  <w:shd w:val="clear" w:color="auto" w:fill="auto"/>
                  <w:noWrap w:val="0"/>
                  <w:vAlign w:val="top"/>
                </w:tcPr>
                <w:p>
                  <w:r>
                    <w:t>model transfer in proprietary format</w:t>
                  </w:r>
                </w:p>
              </w:tc>
              <w:tc>
                <w:tcPr>
                  <w:tcW w:w="2250" w:type="dxa"/>
                  <w:shd w:val="clear" w:color="auto" w:fill="auto"/>
                  <w:noWrap w:val="0"/>
                  <w:vAlign w:val="top"/>
                </w:tcPr>
                <w:p>
                  <w:r>
                    <w:t>3GPP Network</w:t>
                  </w:r>
                </w:p>
              </w:tc>
              <w:tc>
                <w:tcPr>
                  <w:tcW w:w="3060" w:type="dxa"/>
                  <w:shd w:val="clear" w:color="auto" w:fill="auto"/>
                  <w:noWrap w:val="0"/>
                  <w:vAlign w:val="top"/>
                </w:tcPr>
                <w:p>
                  <w:r>
                    <w:t>UE-side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noWrap w:val="0"/>
                  <w:vAlign w:val="top"/>
                </w:tcPr>
                <w:p>
                  <w:pPr>
                    <w:rPr>
                      <w:b/>
                    </w:rPr>
                  </w:pPr>
                  <w:r>
                    <w:rPr>
                      <w:b/>
                    </w:rPr>
                    <w:t>z2</w:t>
                  </w:r>
                </w:p>
              </w:tc>
              <w:tc>
                <w:tcPr>
                  <w:tcW w:w="3924" w:type="dxa"/>
                  <w:shd w:val="clear" w:color="auto" w:fill="auto"/>
                  <w:noWrap w:val="0"/>
                  <w:vAlign w:val="top"/>
                </w:tcPr>
                <w:p>
                  <w:r>
                    <w:t>model transfer in proprietary format</w:t>
                  </w:r>
                </w:p>
              </w:tc>
              <w:tc>
                <w:tcPr>
                  <w:tcW w:w="2250" w:type="dxa"/>
                  <w:shd w:val="clear" w:color="auto" w:fill="auto"/>
                  <w:noWrap w:val="0"/>
                  <w:vAlign w:val="top"/>
                </w:tcPr>
                <w:p>
                  <w:r>
                    <w:t>3GPP Network</w:t>
                  </w:r>
                </w:p>
              </w:tc>
              <w:tc>
                <w:tcPr>
                  <w:tcW w:w="3060" w:type="dxa"/>
                  <w:shd w:val="clear" w:color="auto" w:fill="auto"/>
                  <w:noWrap w:val="0"/>
                  <w:vAlign w:val="top"/>
                </w:tcPr>
                <w:p>
                  <w: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noWrap w:val="0"/>
                  <w:vAlign w:val="top"/>
                </w:tcPr>
                <w:p>
                  <w:pPr>
                    <w:rPr>
                      <w:b/>
                    </w:rPr>
                  </w:pPr>
                  <w:r>
                    <w:rPr>
                      <w:b/>
                    </w:rPr>
                    <w:t>z3</w:t>
                  </w:r>
                </w:p>
              </w:tc>
              <w:tc>
                <w:tcPr>
                  <w:tcW w:w="3924" w:type="dxa"/>
                  <w:shd w:val="clear" w:color="auto" w:fill="auto"/>
                  <w:noWrap w:val="0"/>
                  <w:vAlign w:val="top"/>
                </w:tcPr>
                <w:p>
                  <w:r>
                    <w:t>model transfer in open format</w:t>
                  </w:r>
                </w:p>
              </w:tc>
              <w:tc>
                <w:tcPr>
                  <w:tcW w:w="2250" w:type="dxa"/>
                  <w:shd w:val="clear" w:color="auto" w:fill="auto"/>
                  <w:noWrap w:val="0"/>
                  <w:vAlign w:val="top"/>
                </w:tcPr>
                <w:p>
                  <w:r>
                    <w:t>3GPP Network</w:t>
                  </w:r>
                </w:p>
              </w:tc>
              <w:tc>
                <w:tcPr>
                  <w:tcW w:w="3060" w:type="dxa"/>
                  <w:shd w:val="clear" w:color="auto" w:fill="auto"/>
                  <w:noWrap w:val="0"/>
                  <w:vAlign w:val="top"/>
                </w:tcPr>
                <w:p>
                  <w:r>
                    <w:t>UE-side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noWrap w:val="0"/>
                  <w:vAlign w:val="top"/>
                </w:tcPr>
                <w:p>
                  <w:pPr>
                    <w:rPr>
                      <w:b/>
                    </w:rPr>
                  </w:pPr>
                  <w:r>
                    <w:rPr>
                      <w:b/>
                    </w:rPr>
                    <w:t>z4</w:t>
                  </w:r>
                </w:p>
              </w:tc>
              <w:tc>
                <w:tcPr>
                  <w:tcW w:w="3924" w:type="dxa"/>
                  <w:shd w:val="clear" w:color="auto" w:fill="auto"/>
                  <w:noWrap w:val="0"/>
                  <w:vAlign w:val="top"/>
                </w:tcPr>
                <w:p>
                  <w:r>
                    <w:t>model transfer in open format of a known model structure at UE</w:t>
                  </w:r>
                </w:p>
              </w:tc>
              <w:tc>
                <w:tcPr>
                  <w:tcW w:w="2250" w:type="dxa"/>
                  <w:shd w:val="clear" w:color="auto" w:fill="auto"/>
                  <w:noWrap w:val="0"/>
                  <w:vAlign w:val="top"/>
                </w:tcPr>
                <w:p>
                  <w:r>
                    <w:t>3GPP Network</w:t>
                  </w:r>
                </w:p>
              </w:tc>
              <w:tc>
                <w:tcPr>
                  <w:tcW w:w="3060" w:type="dxa"/>
                  <w:shd w:val="clear" w:color="auto" w:fill="auto"/>
                  <w:noWrap w:val="0"/>
                  <w:vAlign w:val="top"/>
                </w:tcPr>
                <w:p>
                  <w: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noWrap w:val="0"/>
                  <w:vAlign w:val="top"/>
                </w:tcPr>
                <w:p>
                  <w:pPr>
                    <w:rPr>
                      <w:b/>
                    </w:rPr>
                  </w:pPr>
                  <w:r>
                    <w:rPr>
                      <w:b/>
                    </w:rPr>
                    <w:t>z5</w:t>
                  </w:r>
                </w:p>
              </w:tc>
              <w:tc>
                <w:tcPr>
                  <w:tcW w:w="3924" w:type="dxa"/>
                  <w:shd w:val="clear" w:color="auto" w:fill="auto"/>
                  <w:noWrap w:val="0"/>
                  <w:vAlign w:val="top"/>
                </w:tcPr>
                <w:p>
                  <w:r>
                    <w:t>model transfer in open format of an unknown model structure at UE</w:t>
                  </w:r>
                </w:p>
              </w:tc>
              <w:tc>
                <w:tcPr>
                  <w:tcW w:w="2250" w:type="dxa"/>
                  <w:shd w:val="clear" w:color="auto" w:fill="auto"/>
                  <w:noWrap w:val="0"/>
                  <w:vAlign w:val="top"/>
                </w:tcPr>
                <w:p>
                  <w:r>
                    <w:t>3GPP Network</w:t>
                  </w:r>
                </w:p>
              </w:tc>
              <w:tc>
                <w:tcPr>
                  <w:tcW w:w="3060" w:type="dxa"/>
                  <w:shd w:val="clear" w:color="auto" w:fill="auto"/>
                  <w:noWrap w:val="0"/>
                  <w:vAlign w:val="top"/>
                </w:tcPr>
                <w:p>
                  <w:r>
                    <w:t>NW-side</w:t>
                  </w:r>
                </w:p>
              </w:tc>
            </w:tr>
          </w:tbl>
          <w:p>
            <w:pPr>
              <w:rPr>
                <w:b/>
              </w:rPr>
            </w:pPr>
          </w:p>
          <w:p>
            <w:pPr>
              <w:rPr>
                <w:b w:val="0"/>
                <w:bCs/>
              </w:rPr>
            </w:pPr>
            <w:r>
              <w:rPr>
                <w:b w:val="0"/>
                <w:bCs/>
              </w:rPr>
              <w:t>Note: The Case definition is only for the purpose of facilitating discussion and does not imply applicability, feasibility, entity mapping, architecture, signalling nor any prioritization.</w:t>
            </w:r>
          </w:p>
          <w:p>
            <w:pPr>
              <w:rPr>
                <w:b w:val="0"/>
                <w:bCs/>
              </w:rPr>
            </w:pPr>
            <w:r>
              <w:rPr>
                <w:b w:val="0"/>
                <w:bCs/>
              </w:rPr>
              <w:t>Note: The Case definition is NOT intended to introduce sub-levels of Level z.</w:t>
            </w:r>
          </w:p>
          <w:p>
            <w:pPr>
              <w:rPr>
                <w:b w:val="0"/>
                <w:bCs/>
              </w:rPr>
            </w:pPr>
            <w:r>
              <w:rPr>
                <w:b w:val="0"/>
                <w:bCs/>
              </w:rPr>
              <w:t>Note: Other cases may be included further upon interest from companies.</w:t>
            </w:r>
          </w:p>
          <w:p>
            <w:pPr>
              <w:rPr>
                <w:rFonts w:hint="eastAsia" w:eastAsia="等线"/>
                <w:b w:val="0"/>
                <w:bCs/>
                <w:lang w:eastAsia="zh-CN"/>
              </w:rPr>
            </w:pPr>
            <w:r>
              <w:rPr>
                <w:rFonts w:hint="eastAsia" w:eastAsia="等线"/>
                <w:b w:val="0"/>
                <w:bCs/>
                <w:lang w:eastAsia="zh-CN"/>
              </w:rPr>
              <w:t>F</w:t>
            </w:r>
            <w:r>
              <w:rPr>
                <w:rFonts w:eastAsia="等线"/>
                <w:b w:val="0"/>
                <w:bCs/>
                <w:lang w:eastAsia="zh-CN"/>
              </w:rPr>
              <w:t xml:space="preserve">FS: Z4 and Z5 boundary </w:t>
            </w:r>
          </w:p>
          <w:p>
            <w:pPr>
              <w:pStyle w:val="8"/>
              <w:numPr>
                <w:ilvl w:val="0"/>
                <w:numId w:val="0"/>
              </w:numPr>
              <w:jc w:val="both"/>
              <w:rPr>
                <w:rFonts w:hint="default" w:eastAsia="宋体"/>
                <w:color w:val="auto"/>
                <w:sz w:val="22"/>
                <w:szCs w:val="22"/>
                <w:vertAlign w:val="baseline"/>
                <w:lang w:val="en-US" w:eastAsia="zh-CN"/>
              </w:rPr>
            </w:pPr>
          </w:p>
        </w:tc>
      </w:tr>
    </w:tbl>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And in the previous meeting RAN4 also has the suggestions on interoperability aspect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hint="default"/>
                <w:b/>
                <w:bCs/>
                <w:vertAlign w:val="baseline"/>
                <w:lang w:val="en-US" w:eastAsia="zh-CN"/>
              </w:rPr>
            </w:pPr>
            <w:r>
              <w:rPr>
                <w:rFonts w:hint="default"/>
                <w:b/>
                <w:bCs/>
                <w:vertAlign w:val="baseline"/>
                <w:lang w:val="en-US" w:eastAsia="zh-CN"/>
              </w:rPr>
              <w:t>2.3.6</w:t>
            </w:r>
            <w:r>
              <w:rPr>
                <w:rFonts w:hint="eastAsia"/>
                <w:b/>
                <w:bCs/>
                <w:vertAlign w:val="baseline"/>
                <w:lang w:val="en-US" w:eastAsia="zh-CN"/>
              </w:rPr>
              <w:t xml:space="preserve"> </w:t>
            </w:r>
            <w:r>
              <w:rPr>
                <w:rFonts w:hint="default"/>
                <w:b/>
                <w:bCs/>
                <w:vertAlign w:val="baseline"/>
                <w:lang w:val="en-US" w:eastAsia="zh-CN"/>
              </w:rPr>
              <w:t>Interoperability aspects</w:t>
            </w:r>
          </w:p>
          <w:p>
            <w:pPr>
              <w:rPr>
                <w:rFonts w:hint="default"/>
                <w:vertAlign w:val="baseline"/>
                <w:lang w:val="en-US" w:eastAsia="zh-CN"/>
              </w:rPr>
            </w:pPr>
            <w:r>
              <w:rPr>
                <w:rFonts w:hint="default"/>
                <w:vertAlign w:val="baseline"/>
                <w:lang w:val="en-US" w:eastAsia="zh-CN"/>
              </w:rPr>
              <w:t>RAN4 will further study interoperability aspects and how they are related to RAN4 aspects. The table in R4-2305199 can be taken as reference. Interested companies are invited to bring analysis on different issues such as relationship/need to consider interoperability and different network-UE collaboration levels.</w:t>
            </w:r>
          </w:p>
        </w:tc>
      </w:tr>
    </w:tbl>
    <w:p>
      <w:pPr>
        <w:rPr>
          <w:rFonts w:hint="default"/>
          <w:lang w:val="en-US" w:eastAsia="zh-CN"/>
        </w:rPr>
      </w:pPr>
    </w:p>
    <w:p>
      <w:pPr>
        <w:pStyle w:val="8"/>
        <w:numPr>
          <w:ilvl w:val="0"/>
          <w:numId w:val="0"/>
        </w:numPr>
        <w:jc w:val="both"/>
        <w:rPr>
          <w:rFonts w:hint="eastAsia" w:eastAsia="宋体"/>
          <w:color w:val="auto"/>
          <w:sz w:val="22"/>
          <w:szCs w:val="22"/>
          <w:lang w:val="en-US" w:eastAsia="zh-CN"/>
        </w:rPr>
      </w:pPr>
      <w:r>
        <w:rPr>
          <w:rFonts w:hint="eastAsia" w:eastAsia="宋体"/>
          <w:b/>
          <w:bCs/>
          <w:color w:val="auto"/>
          <w:sz w:val="22"/>
          <w:szCs w:val="22"/>
          <w:lang w:val="en-US" w:eastAsia="zh-CN"/>
        </w:rPr>
        <w:t>a、Collaboration level-x</w:t>
      </w:r>
    </w:p>
    <w:p>
      <w:pPr>
        <w:pStyle w:val="8"/>
        <w:numPr>
          <w:ilvl w:val="0"/>
          <w:numId w:val="0"/>
        </w:numPr>
        <w:jc w:val="both"/>
        <w:rPr>
          <w:rFonts w:hint="eastAsia" w:eastAsia="宋体"/>
          <w:color w:val="auto"/>
          <w:sz w:val="22"/>
          <w:szCs w:val="22"/>
          <w:lang w:val="en-US" w:eastAsia="zh-CN"/>
        </w:rPr>
      </w:pPr>
      <w:r>
        <w:rPr>
          <w:rFonts w:hint="eastAsia" w:eastAsia="宋体"/>
          <w:color w:val="auto"/>
          <w:sz w:val="22"/>
          <w:szCs w:val="22"/>
          <w:lang w:val="en-US" w:eastAsia="zh-CN"/>
        </w:rPr>
        <w:t xml:space="preserve">In RAN1 110bis-e and 109-e meeting we listed above, level x is </w:t>
      </w:r>
      <w:r>
        <w:rPr>
          <w:rFonts w:hint="eastAsia" w:eastAsia="宋体"/>
          <w:b/>
          <w:bCs/>
          <w:color w:val="auto"/>
          <w:sz w:val="22"/>
          <w:szCs w:val="22"/>
          <w:lang w:val="en-US" w:eastAsia="zh-CN"/>
        </w:rPr>
        <w:t>implementation-based</w:t>
      </w:r>
      <w:r>
        <w:rPr>
          <w:rFonts w:hint="eastAsia" w:eastAsia="宋体"/>
          <w:color w:val="auto"/>
          <w:sz w:val="22"/>
          <w:szCs w:val="22"/>
          <w:lang w:val="en-US" w:eastAsia="zh-CN"/>
        </w:rPr>
        <w:t xml:space="preserve"> AI/ML operation without any dedicated AI/ML-specific enhancement (e.g., LCM related signaling, RS) collaboration between network and UE and no collaboration for level x, so we shall not consider the interoperability for level x.</w:t>
      </w:r>
    </w:p>
    <w:p>
      <w:pPr>
        <w:pStyle w:val="8"/>
        <w:numPr>
          <w:ilvl w:val="0"/>
          <w:numId w:val="0"/>
        </w:numPr>
        <w:jc w:val="both"/>
        <w:rPr>
          <w:rFonts w:hint="eastAsia" w:eastAsia="宋体"/>
          <w:b/>
          <w:bCs/>
          <w:color w:val="auto"/>
          <w:sz w:val="22"/>
          <w:szCs w:val="22"/>
          <w:lang w:val="en-US" w:eastAsia="zh-CN"/>
        </w:rPr>
      </w:pPr>
      <w:r>
        <w:rPr>
          <w:rFonts w:hint="eastAsia" w:eastAsia="宋体"/>
          <w:b/>
          <w:bCs/>
          <w:color w:val="auto"/>
          <w:sz w:val="22"/>
          <w:szCs w:val="22"/>
          <w:lang w:val="en-US" w:eastAsia="zh-CN"/>
        </w:rPr>
        <w:t>Observation 1: Level x is implementation-based AI/ML operation without any dedicated AI/ML-specific enhancement (e.g., LCM related signaling, RS) collaboration between network and UE and no collaboration for level x based on RAN1 outcomes.</w:t>
      </w:r>
    </w:p>
    <w:p>
      <w:pPr>
        <w:pStyle w:val="8"/>
        <w:numPr>
          <w:ilvl w:val="0"/>
          <w:numId w:val="0"/>
        </w:numPr>
        <w:jc w:val="both"/>
        <w:rPr>
          <w:rFonts w:hint="eastAsia" w:eastAsia="宋体"/>
          <w:b/>
          <w:bCs/>
          <w:color w:val="auto"/>
          <w:sz w:val="22"/>
          <w:szCs w:val="22"/>
          <w:lang w:val="en-US" w:eastAsia="zh-CN"/>
        </w:rPr>
      </w:pPr>
      <w:r>
        <w:rPr>
          <w:rFonts w:hint="eastAsia" w:eastAsia="宋体"/>
          <w:b/>
          <w:bCs/>
          <w:color w:val="auto"/>
          <w:sz w:val="22"/>
          <w:szCs w:val="22"/>
          <w:lang w:val="en-US" w:eastAsia="zh-CN"/>
        </w:rPr>
        <w:t>Proposal 1: RAN4 shall not study the interoperability aspect for level x based on previous meetings in RAN1.</w:t>
      </w:r>
    </w:p>
    <w:p>
      <w:pPr>
        <w:pStyle w:val="8"/>
        <w:numPr>
          <w:ilvl w:val="0"/>
          <w:numId w:val="0"/>
        </w:numPr>
        <w:jc w:val="both"/>
        <w:rPr>
          <w:rFonts w:hint="default" w:eastAsia="宋体"/>
          <w:color w:val="auto"/>
          <w:sz w:val="22"/>
          <w:szCs w:val="22"/>
          <w:lang w:val="en-US" w:eastAsia="zh-CN"/>
        </w:rPr>
      </w:pPr>
    </w:p>
    <w:p>
      <w:pPr>
        <w:pStyle w:val="8"/>
        <w:numPr>
          <w:ilvl w:val="0"/>
          <w:numId w:val="0"/>
        </w:numPr>
        <w:jc w:val="both"/>
        <w:rPr>
          <w:rFonts w:hint="eastAsia" w:eastAsia="宋体"/>
          <w:b/>
          <w:bCs/>
          <w:color w:val="auto"/>
          <w:sz w:val="22"/>
          <w:szCs w:val="22"/>
          <w:lang w:val="en-US" w:eastAsia="zh-CN"/>
        </w:rPr>
      </w:pPr>
      <w:r>
        <w:rPr>
          <w:rFonts w:hint="eastAsia" w:eastAsia="宋体"/>
          <w:b/>
          <w:bCs/>
          <w:color w:val="auto"/>
          <w:sz w:val="22"/>
          <w:szCs w:val="22"/>
          <w:lang w:val="en-US" w:eastAsia="zh-CN"/>
        </w:rPr>
        <w:t>b、Collaboration level-y</w:t>
      </w:r>
    </w:p>
    <w:p>
      <w:pPr>
        <w:pStyle w:val="8"/>
        <w:numPr>
          <w:ilvl w:val="0"/>
          <w:numId w:val="0"/>
        </w:numPr>
        <w:jc w:val="both"/>
        <w:rPr>
          <w:rFonts w:hint="eastAsia" w:eastAsia="宋体"/>
          <w:color w:val="auto"/>
          <w:sz w:val="22"/>
          <w:szCs w:val="22"/>
          <w:lang w:val="en-US" w:eastAsia="zh-CN"/>
        </w:rPr>
      </w:pPr>
      <w:r>
        <w:rPr>
          <w:rFonts w:hint="eastAsia" w:eastAsia="宋体"/>
          <w:color w:val="auto"/>
          <w:sz w:val="22"/>
          <w:szCs w:val="22"/>
          <w:lang w:val="en-US" w:eastAsia="zh-CN"/>
        </w:rPr>
        <w:t xml:space="preserve">Based on RAN1 outcomes in 109-e and 112 meeting, for the level y collaboration, it is clarified as the signaling-based collaboration without model transfer, and the signaling-based collaboration exists between the UE and over-the-top which is outside 3GPP network. Compared to level x, level y is signaling-based NW-UE collaboration, we deem that more RAN2 progress is need which the 3GPP signaling for use case to enable or disable the AI/ML model function or feature. </w:t>
      </w:r>
    </w:p>
    <w:p>
      <w:pPr>
        <w:pStyle w:val="8"/>
        <w:numPr>
          <w:ilvl w:val="0"/>
          <w:numId w:val="0"/>
        </w:numPr>
        <w:ind w:left="0" w:leftChars="0" w:firstLine="0" w:firstLineChars="0"/>
        <w:jc w:val="both"/>
        <w:rPr>
          <w:rFonts w:hint="eastAsia" w:eastAsia="宋体"/>
          <w:b/>
          <w:bCs/>
          <w:color w:val="auto"/>
          <w:sz w:val="22"/>
          <w:szCs w:val="22"/>
          <w:lang w:val="en-US" w:eastAsia="zh-CN"/>
        </w:rPr>
      </w:pPr>
      <w:r>
        <w:rPr>
          <w:rFonts w:hint="eastAsia" w:eastAsia="宋体"/>
          <w:b/>
          <w:bCs/>
          <w:color w:val="auto"/>
          <w:sz w:val="22"/>
          <w:szCs w:val="22"/>
          <w:lang w:val="en-US" w:eastAsia="zh-CN"/>
        </w:rPr>
        <w:t>Observation 2: For the level y collaboration, it is clarified as the signaling-based collaboration without model transfer.</w:t>
      </w:r>
    </w:p>
    <w:p>
      <w:pPr>
        <w:pStyle w:val="8"/>
        <w:numPr>
          <w:ilvl w:val="0"/>
          <w:numId w:val="0"/>
        </w:numPr>
        <w:ind w:leftChars="0"/>
        <w:jc w:val="both"/>
        <w:rPr>
          <w:rFonts w:hint="eastAsia" w:eastAsia="宋体"/>
          <w:b/>
          <w:bCs/>
          <w:color w:val="auto"/>
          <w:sz w:val="22"/>
          <w:szCs w:val="22"/>
          <w:lang w:val="en-US" w:eastAsia="zh-CN"/>
        </w:rPr>
      </w:pPr>
      <w:r>
        <w:rPr>
          <w:rFonts w:hint="eastAsia" w:eastAsia="宋体"/>
          <w:b/>
          <w:bCs/>
          <w:color w:val="auto"/>
          <w:sz w:val="22"/>
          <w:szCs w:val="22"/>
          <w:lang w:val="en-US" w:eastAsia="zh-CN"/>
        </w:rPr>
        <w:t>Proposal 2: RAN4 needs to consider the interoperability for collaboration level y based on more RAN2 progress since it is the signaling-based collaboration.</w:t>
      </w:r>
    </w:p>
    <w:p>
      <w:pPr>
        <w:pStyle w:val="8"/>
        <w:numPr>
          <w:ilvl w:val="0"/>
          <w:numId w:val="0"/>
        </w:numPr>
        <w:jc w:val="both"/>
        <w:rPr>
          <w:rFonts w:hint="default" w:eastAsia="宋体"/>
          <w:color w:val="auto"/>
          <w:sz w:val="22"/>
          <w:szCs w:val="22"/>
          <w:lang w:val="en-US" w:eastAsia="zh-CN"/>
        </w:rPr>
      </w:pPr>
    </w:p>
    <w:p>
      <w:pPr>
        <w:pStyle w:val="8"/>
        <w:numPr>
          <w:ilvl w:val="0"/>
          <w:numId w:val="0"/>
        </w:numPr>
        <w:jc w:val="both"/>
        <w:rPr>
          <w:rFonts w:hint="eastAsia" w:eastAsia="宋体"/>
          <w:b/>
          <w:bCs/>
          <w:color w:val="auto"/>
          <w:sz w:val="22"/>
          <w:szCs w:val="22"/>
          <w:lang w:val="en-US" w:eastAsia="zh-CN"/>
        </w:rPr>
      </w:pPr>
      <w:r>
        <w:rPr>
          <w:rFonts w:hint="eastAsia" w:eastAsia="宋体"/>
          <w:b/>
          <w:bCs/>
          <w:color w:val="auto"/>
          <w:sz w:val="22"/>
          <w:szCs w:val="22"/>
          <w:lang w:val="en-US" w:eastAsia="zh-CN"/>
        </w:rPr>
        <w:t>c、Collaboration level-z</w:t>
      </w:r>
    </w:p>
    <w:p>
      <w:pPr>
        <w:pStyle w:val="8"/>
        <w:numPr>
          <w:ilvl w:val="0"/>
          <w:numId w:val="0"/>
        </w:numPr>
        <w:jc w:val="both"/>
        <w:rPr>
          <w:rFonts w:hint="default" w:eastAsia="宋体"/>
          <w:color w:val="auto"/>
          <w:sz w:val="22"/>
          <w:szCs w:val="22"/>
          <w:lang w:val="en-US" w:eastAsia="zh-CN"/>
        </w:rPr>
      </w:pPr>
      <w:r>
        <w:rPr>
          <w:rFonts w:hint="eastAsia" w:eastAsia="宋体"/>
          <w:color w:val="auto"/>
          <w:sz w:val="22"/>
          <w:szCs w:val="22"/>
          <w:lang w:val="en-US" w:eastAsia="zh-CN"/>
        </w:rPr>
        <w:t xml:space="preserve">Based on RAN1 progress, two separate model format categories were identified, i.e. </w:t>
      </w:r>
      <w:r>
        <w:rPr>
          <w:sz w:val="22"/>
          <w:szCs w:val="22"/>
        </w:rPr>
        <w:t>Proprietary-format models</w:t>
      </w:r>
      <w:r>
        <w:rPr>
          <w:rFonts w:hint="eastAsia" w:eastAsia="宋体"/>
          <w:sz w:val="22"/>
          <w:szCs w:val="22"/>
          <w:lang w:val="en-US" w:eastAsia="zh-CN"/>
        </w:rPr>
        <w:t xml:space="preserve"> and </w:t>
      </w:r>
      <w:r>
        <w:rPr>
          <w:sz w:val="22"/>
          <w:szCs w:val="22"/>
        </w:rPr>
        <w:t>Open-format models</w:t>
      </w:r>
      <w:r>
        <w:rPr>
          <w:rFonts w:hint="eastAsia" w:eastAsia="宋体"/>
          <w:sz w:val="22"/>
          <w:szCs w:val="22"/>
          <w:lang w:val="en-US" w:eastAsia="zh-CN"/>
        </w:rPr>
        <w:t>, The descriptions for these two modes are:</w:t>
      </w:r>
    </w:p>
    <w:tbl>
      <w:tblPr>
        <w:tblStyle w:val="16"/>
        <w:tblW w:w="0" w:type="auto"/>
        <w:tblInd w:w="0" w:type="dxa"/>
        <w:tblLayout w:type="autofit"/>
        <w:tblCellMar>
          <w:top w:w="0" w:type="dxa"/>
          <w:left w:w="108" w:type="dxa"/>
          <w:bottom w:w="0" w:type="dxa"/>
          <w:right w:w="108" w:type="dxa"/>
        </w:tblCellMar>
      </w:tblPr>
      <w:tblGrid>
        <w:gridCol w:w="2855"/>
        <w:gridCol w:w="6545"/>
      </w:tblGrid>
      <w:tr>
        <w:tblPrEx>
          <w:tblCellMar>
            <w:top w:w="0" w:type="dxa"/>
            <w:left w:w="108" w:type="dxa"/>
            <w:bottom w:w="0" w:type="dxa"/>
            <w:right w:w="108" w:type="dxa"/>
          </w:tblCellMar>
        </w:tblPrEx>
        <w:trPr>
          <w:trHeight w:val="410" w:hRule="atLeast"/>
        </w:trPr>
        <w:tc>
          <w:tcPr>
            <w:tcW w:w="2902" w:type="dxa"/>
            <w:tcBorders>
              <w:top w:val="single" w:color="000000" w:sz="8" w:space="0"/>
              <w:left w:val="single" w:color="000000" w:sz="8" w:space="0"/>
              <w:bottom w:val="single" w:color="000000" w:sz="8" w:space="0"/>
              <w:right w:val="single" w:color="000000" w:sz="8" w:space="0"/>
            </w:tcBorders>
            <w:shd w:val="clear" w:color="auto" w:fill="auto"/>
            <w:tcMar>
              <w:top w:w="15" w:type="dxa"/>
              <w:left w:w="51" w:type="dxa"/>
              <w:bottom w:w="0" w:type="dxa"/>
              <w:right w:w="51" w:type="dxa"/>
            </w:tcMar>
          </w:tcPr>
          <w:p>
            <w:pPr>
              <w:jc w:val="both"/>
              <w:rPr>
                <w:sz w:val="20"/>
                <w:szCs w:val="20"/>
              </w:rPr>
            </w:pPr>
            <w:bookmarkStart w:id="1" w:name="OLE_LINK15"/>
            <w:r>
              <w:rPr>
                <w:sz w:val="20"/>
                <w:szCs w:val="20"/>
              </w:rPr>
              <w:t>Proprietary-format models</w:t>
            </w:r>
            <w:bookmarkEnd w:id="1"/>
          </w:p>
          <w:p>
            <w:pPr>
              <w:jc w:val="both"/>
              <w:rPr>
                <w:rFonts w:hint="default" w:eastAsia="宋体"/>
                <w:sz w:val="20"/>
                <w:szCs w:val="20"/>
                <w:lang w:val="en-US" w:eastAsia="zh-CN"/>
              </w:rPr>
            </w:pPr>
          </w:p>
        </w:tc>
        <w:tc>
          <w:tcPr>
            <w:tcW w:w="6717" w:type="dxa"/>
            <w:tcBorders>
              <w:top w:val="single" w:color="000000" w:sz="8" w:space="0"/>
              <w:left w:val="single" w:color="000000" w:sz="8" w:space="0"/>
              <w:bottom w:val="single" w:color="000000" w:sz="8" w:space="0"/>
              <w:right w:val="single" w:color="000000" w:sz="8" w:space="0"/>
            </w:tcBorders>
            <w:shd w:val="clear" w:color="auto" w:fill="auto"/>
            <w:tcMar>
              <w:top w:w="15" w:type="dxa"/>
              <w:left w:w="51" w:type="dxa"/>
              <w:bottom w:w="0" w:type="dxa"/>
              <w:right w:w="51" w:type="dxa"/>
            </w:tcMar>
          </w:tcPr>
          <w:p>
            <w:pPr>
              <w:pStyle w:val="8"/>
              <w:numPr>
                <w:ilvl w:val="0"/>
                <w:numId w:val="0"/>
              </w:numPr>
              <w:ind w:leftChars="0"/>
              <w:jc w:val="both"/>
              <w:rPr>
                <w:rFonts w:hint="eastAsia" w:eastAsia="宋体"/>
                <w:lang w:val="en-US" w:eastAsia="ja-JP"/>
              </w:rPr>
            </w:pPr>
            <w:r>
              <w:rPr>
                <w:rFonts w:hint="eastAsia" w:eastAsia="宋体"/>
                <w:lang w:val="en-US" w:eastAsia="ja-JP"/>
              </w:rPr>
              <w:t xml:space="preserve">ML models of vendor-/device-specific </w:t>
            </w:r>
            <w:bookmarkStart w:id="2" w:name="OLE_LINK3"/>
            <w:r>
              <w:rPr>
                <w:rFonts w:hint="eastAsia" w:eastAsia="宋体"/>
                <w:lang w:val="en-US" w:eastAsia="ja-JP"/>
              </w:rPr>
              <w:t xml:space="preserve">proprietary </w:t>
            </w:r>
            <w:bookmarkEnd w:id="2"/>
            <w:r>
              <w:rPr>
                <w:rFonts w:hint="eastAsia" w:eastAsia="宋体"/>
                <w:lang w:val="en-US" w:eastAsia="ja-JP"/>
              </w:rPr>
              <w:t>format, from 3GPP perspective</w:t>
            </w:r>
          </w:p>
          <w:p>
            <w:pPr>
              <w:pStyle w:val="8"/>
              <w:numPr>
                <w:ilvl w:val="0"/>
                <w:numId w:val="0"/>
              </w:numPr>
              <w:ind w:leftChars="0"/>
              <w:jc w:val="both"/>
              <w:rPr>
                <w:sz w:val="20"/>
                <w:szCs w:val="20"/>
                <w:lang w:eastAsia="ja-JP"/>
              </w:rPr>
            </w:pPr>
            <w:r>
              <w:rPr>
                <w:rFonts w:hint="eastAsia" w:eastAsia="宋体"/>
                <w:lang w:val="en-US" w:eastAsia="ja-JP"/>
              </w:rPr>
              <w:t>NOTE: An example is a device-specific binary executable format</w:t>
            </w:r>
          </w:p>
        </w:tc>
      </w:tr>
      <w:tr>
        <w:tblPrEx>
          <w:tblCellMar>
            <w:top w:w="0" w:type="dxa"/>
            <w:left w:w="108" w:type="dxa"/>
            <w:bottom w:w="0" w:type="dxa"/>
            <w:right w:w="108" w:type="dxa"/>
          </w:tblCellMar>
        </w:tblPrEx>
        <w:trPr>
          <w:trHeight w:val="410" w:hRule="atLeast"/>
        </w:trPr>
        <w:tc>
          <w:tcPr>
            <w:tcW w:w="2902" w:type="dxa"/>
            <w:tcBorders>
              <w:top w:val="single" w:color="000000" w:sz="8" w:space="0"/>
              <w:left w:val="single" w:color="000000" w:sz="8" w:space="0"/>
              <w:bottom w:val="single" w:color="000000" w:sz="8" w:space="0"/>
              <w:right w:val="single" w:color="000000" w:sz="8" w:space="0"/>
            </w:tcBorders>
            <w:shd w:val="clear" w:color="auto" w:fill="auto"/>
            <w:tcMar>
              <w:top w:w="15" w:type="dxa"/>
              <w:left w:w="51" w:type="dxa"/>
              <w:bottom w:w="0" w:type="dxa"/>
              <w:right w:w="51" w:type="dxa"/>
            </w:tcMar>
          </w:tcPr>
          <w:p>
            <w:pPr>
              <w:jc w:val="both"/>
              <w:rPr>
                <w:sz w:val="20"/>
                <w:szCs w:val="20"/>
              </w:rPr>
            </w:pPr>
            <w:bookmarkStart w:id="3" w:name="OLE_LINK16"/>
            <w:r>
              <w:rPr>
                <w:sz w:val="20"/>
                <w:szCs w:val="20"/>
              </w:rPr>
              <w:t>Open-format models</w:t>
            </w:r>
            <w:bookmarkEnd w:id="3"/>
          </w:p>
          <w:p>
            <w:pPr>
              <w:jc w:val="both"/>
              <w:rPr>
                <w:rFonts w:hint="eastAsia" w:eastAsia="宋体"/>
                <w:sz w:val="20"/>
                <w:szCs w:val="20"/>
                <w:lang w:val="en-US" w:eastAsia="zh-CN"/>
              </w:rPr>
            </w:pPr>
          </w:p>
        </w:tc>
        <w:tc>
          <w:tcPr>
            <w:tcW w:w="6717" w:type="dxa"/>
            <w:tcBorders>
              <w:top w:val="single" w:color="000000" w:sz="8" w:space="0"/>
              <w:left w:val="single" w:color="000000" w:sz="8" w:space="0"/>
              <w:bottom w:val="single" w:color="000000" w:sz="8" w:space="0"/>
              <w:right w:val="single" w:color="000000" w:sz="8" w:space="0"/>
            </w:tcBorders>
            <w:shd w:val="clear" w:color="auto" w:fill="auto"/>
            <w:tcMar>
              <w:top w:w="15" w:type="dxa"/>
              <w:left w:w="51" w:type="dxa"/>
              <w:bottom w:w="0" w:type="dxa"/>
              <w:right w:w="51" w:type="dxa"/>
            </w:tcMar>
          </w:tcPr>
          <w:p>
            <w:pPr>
              <w:rPr>
                <w:rFonts w:eastAsia="Yu Mincho"/>
                <w:sz w:val="20"/>
                <w:szCs w:val="20"/>
                <w:lang w:eastAsia="ja-JP"/>
              </w:rPr>
            </w:pPr>
            <w:r>
              <w:rPr>
                <w:rFonts w:hint="eastAsia" w:ascii="Times New Roman" w:hAnsi="Times New Roman" w:eastAsia="宋体" w:cs="Times New Roman"/>
                <w:szCs w:val="24"/>
                <w:lang w:val="en-US" w:eastAsia="ja-JP" w:bidi="ar-SA"/>
              </w:rPr>
              <w:t>ML models of specified format that are mutually recognizable across vendors and allow interoperability, from 3GPP perspective</w:t>
            </w:r>
          </w:p>
        </w:tc>
      </w:tr>
    </w:tbl>
    <w:p>
      <w:pPr>
        <w:pStyle w:val="8"/>
        <w:numPr>
          <w:ilvl w:val="0"/>
          <w:numId w:val="0"/>
        </w:numPr>
        <w:jc w:val="both"/>
        <w:rPr>
          <w:rFonts w:hint="eastAsia" w:eastAsia="宋体"/>
          <w:color w:val="auto"/>
          <w:sz w:val="22"/>
          <w:szCs w:val="22"/>
          <w:lang w:val="en-US" w:eastAsia="zh-CN"/>
        </w:rPr>
      </w:pPr>
      <w:r>
        <w:rPr>
          <w:rFonts w:hint="eastAsia" w:eastAsia="宋体"/>
          <w:color w:val="auto"/>
          <w:sz w:val="22"/>
          <w:szCs w:val="22"/>
          <w:lang w:val="en-US" w:eastAsia="zh-CN"/>
        </w:rPr>
        <w:t xml:space="preserve">In terms of the above description, it can be assumed that the Proprietary-format models are not mutually </w:t>
      </w:r>
      <w:bookmarkStart w:id="4" w:name="OLE_LINK17"/>
      <w:r>
        <w:rPr>
          <w:rFonts w:hint="eastAsia" w:eastAsia="宋体"/>
          <w:color w:val="auto"/>
          <w:sz w:val="22"/>
          <w:szCs w:val="22"/>
          <w:lang w:val="en-US" w:eastAsia="zh-CN"/>
        </w:rPr>
        <w:t xml:space="preserve">recognizable </w:t>
      </w:r>
      <w:bookmarkEnd w:id="4"/>
      <w:r>
        <w:rPr>
          <w:rFonts w:hint="eastAsia" w:eastAsia="宋体"/>
          <w:color w:val="auto"/>
          <w:sz w:val="22"/>
          <w:szCs w:val="22"/>
          <w:lang w:val="en-US" w:eastAsia="zh-CN"/>
        </w:rPr>
        <w:t xml:space="preserve">across vendors, the model designs are vendor-specific, and usually it is invisible between UE/network vendors. </w:t>
      </w:r>
      <w:r>
        <w:rPr>
          <w:rFonts w:hint="eastAsia" w:eastAsia="宋体"/>
          <w:color w:val="auto"/>
          <w:sz w:val="22"/>
          <w:szCs w:val="22"/>
          <w:highlight w:val="none"/>
          <w:lang w:val="en-US" w:eastAsia="zh-CN"/>
        </w:rPr>
        <w:t>So from the specification perspective</w:t>
      </w:r>
      <w:r>
        <w:rPr>
          <w:rFonts w:hint="eastAsia" w:eastAsia="宋体"/>
          <w:color w:val="auto"/>
          <w:sz w:val="22"/>
          <w:szCs w:val="22"/>
          <w:lang w:val="en-US" w:eastAsia="zh-CN"/>
        </w:rPr>
        <w:t xml:space="preserve">, it is hard to realize inter-operation between different different vendors due to different models would be used for different vendors, which would cause incompatible problem. Even though there is not any specific definition of interoperability yet, it can be determined that due to lack of inter-operation between different vendors, it is hard to </w:t>
      </w:r>
      <w:bookmarkStart w:id="5" w:name="OLE_LINK19"/>
      <w:r>
        <w:rPr>
          <w:rFonts w:hint="eastAsia" w:eastAsia="宋体"/>
          <w:color w:val="auto"/>
          <w:sz w:val="22"/>
          <w:szCs w:val="22"/>
          <w:lang w:val="en-US" w:eastAsia="zh-CN"/>
        </w:rPr>
        <w:t>standardize</w:t>
      </w:r>
      <w:bookmarkEnd w:id="5"/>
      <w:r>
        <w:rPr>
          <w:rFonts w:hint="eastAsia" w:eastAsia="宋体"/>
          <w:color w:val="auto"/>
          <w:sz w:val="22"/>
          <w:szCs w:val="22"/>
          <w:lang w:val="en-US" w:eastAsia="zh-CN"/>
        </w:rPr>
        <w:t xml:space="preserve"> based on the unified specification identification. So in our view, we need to study the feasibility and necessity of the Proprietary-format models for RAN4 core part and performance part discussion.</w:t>
      </w:r>
    </w:p>
    <w:p>
      <w:pPr>
        <w:pStyle w:val="8"/>
        <w:numPr>
          <w:ilvl w:val="0"/>
          <w:numId w:val="0"/>
        </w:numPr>
        <w:jc w:val="both"/>
        <w:rPr>
          <w:rFonts w:hint="default" w:eastAsia="宋体"/>
          <w:color w:val="auto"/>
          <w:sz w:val="22"/>
          <w:szCs w:val="22"/>
          <w:lang w:val="en-US" w:eastAsia="zh-CN"/>
        </w:rPr>
      </w:pPr>
      <w:r>
        <w:rPr>
          <w:rFonts w:hint="eastAsia" w:eastAsia="宋体" w:cs="Times New Roman"/>
          <w:b/>
          <w:bCs/>
          <w:color w:val="auto"/>
          <w:sz w:val="22"/>
          <w:szCs w:val="22"/>
          <w:highlight w:val="none"/>
          <w:lang w:val="en-US" w:eastAsia="zh-CN" w:bidi="ar-SA"/>
        </w:rPr>
        <w:t xml:space="preserve">Observation 3: Two categories of models including Proprietary-format models and Open-format models were proposed by RAN1. For the Proprietary-format models, due to the lack of inter-operation and recognition between vendors, it is hard to standardize based on the unified specification identification.   </w:t>
      </w:r>
    </w:p>
    <w:p>
      <w:pPr>
        <w:pStyle w:val="8"/>
        <w:numPr>
          <w:ilvl w:val="0"/>
          <w:numId w:val="0"/>
        </w:numPr>
        <w:jc w:val="both"/>
        <w:rPr>
          <w:rFonts w:hint="eastAsia" w:eastAsia="宋体"/>
          <w:color w:val="auto"/>
          <w:sz w:val="22"/>
          <w:szCs w:val="22"/>
          <w:lang w:val="en-US" w:eastAsia="zh-CN"/>
        </w:rPr>
      </w:pPr>
      <w:r>
        <w:rPr>
          <w:rFonts w:hint="eastAsia" w:eastAsia="宋体"/>
          <w:color w:val="auto"/>
          <w:sz w:val="22"/>
          <w:szCs w:val="22"/>
          <w:lang w:val="en-US" w:eastAsia="zh-CN"/>
        </w:rPr>
        <w:t xml:space="preserve">While regarding the Open-format models, the models can be mutually recognizable across different vendors, and </w:t>
      </w:r>
      <w:bookmarkStart w:id="6" w:name="OLE_LINK6"/>
      <w:r>
        <w:rPr>
          <w:rFonts w:hint="eastAsia" w:eastAsia="宋体"/>
          <w:color w:val="auto"/>
          <w:sz w:val="22"/>
          <w:szCs w:val="22"/>
          <w:lang w:val="en-US" w:eastAsia="zh-CN"/>
        </w:rPr>
        <w:t xml:space="preserve">it can be visible between vendors </w:t>
      </w:r>
      <w:bookmarkEnd w:id="6"/>
      <w:r>
        <w:rPr>
          <w:rFonts w:hint="eastAsia" w:eastAsia="宋体"/>
          <w:color w:val="auto"/>
          <w:sz w:val="22"/>
          <w:szCs w:val="22"/>
          <w:lang w:val="en-US" w:eastAsia="zh-CN"/>
        </w:rPr>
        <w:t>when the model information is shared. So from the perspective of 3GPP, it is feasible to define the unified interface to guarantee the functionality. Of course from RAN4 perspective, the related core part and performance part should be discussed. However, the unified interaction format between vendors should be studied.</w:t>
      </w:r>
    </w:p>
    <w:p>
      <w:pPr>
        <w:pStyle w:val="8"/>
        <w:numPr>
          <w:ilvl w:val="0"/>
          <w:numId w:val="0"/>
        </w:numPr>
        <w:jc w:val="both"/>
        <w:rPr>
          <w:rFonts w:hint="default" w:eastAsia="宋体"/>
          <w:color w:val="auto"/>
          <w:sz w:val="22"/>
          <w:szCs w:val="22"/>
          <w:lang w:val="en-US" w:eastAsia="zh-CN"/>
        </w:rPr>
      </w:pPr>
      <w:r>
        <w:rPr>
          <w:rFonts w:hint="eastAsia" w:eastAsia="宋体" w:cs="Times New Roman"/>
          <w:b/>
          <w:bCs/>
          <w:color w:val="auto"/>
          <w:sz w:val="22"/>
          <w:szCs w:val="22"/>
          <w:highlight w:val="none"/>
          <w:lang w:val="en-US" w:eastAsia="zh-CN" w:bidi="ar-SA"/>
        </w:rPr>
        <w:t>Observation 4: Regarding to the Open-format models, the interoperability is feasible.</w:t>
      </w:r>
    </w:p>
    <w:p>
      <w:pPr>
        <w:pStyle w:val="8"/>
        <w:numPr>
          <w:ilvl w:val="0"/>
          <w:numId w:val="0"/>
        </w:numPr>
        <w:jc w:val="both"/>
        <w:rPr>
          <w:rFonts w:hint="default" w:eastAsia="宋体"/>
          <w:color w:val="auto"/>
          <w:sz w:val="22"/>
          <w:szCs w:val="22"/>
          <w:lang w:val="en-US" w:eastAsia="zh-CN"/>
        </w:rPr>
      </w:pPr>
      <w:r>
        <w:rPr>
          <w:rFonts w:hint="eastAsia" w:eastAsia="宋体"/>
          <w:color w:val="auto"/>
          <w:sz w:val="22"/>
          <w:szCs w:val="22"/>
          <w:lang w:val="en-US" w:eastAsia="zh-CN"/>
        </w:rPr>
        <w:t>Based on the above analysis, it seems that RAN4 can focus on the Open-format models firstly, and discuss which core part and performance part requirements should be identified and how to define. On the other side, the test framework and procedure should also be discussed. At the meanwhile, RAN4 needs to wait for RAN1 progress on Open-format models Since it may involve other working groups (RAN2, SA) and other proprietary information sharinf between different vendors. And we shall also consider what the structure of the open-format is and between different vendors shall have the common understanding.</w:t>
      </w:r>
    </w:p>
    <w:p>
      <w:pPr>
        <w:pStyle w:val="8"/>
        <w:rPr>
          <w:rFonts w:hint="eastAsia" w:eastAsia="宋体"/>
          <w:b/>
          <w:bCs/>
          <w:color w:val="auto"/>
          <w:sz w:val="22"/>
          <w:szCs w:val="22"/>
          <w:highlight w:val="none"/>
          <w:lang w:val="en-US" w:eastAsia="zh-CN"/>
        </w:rPr>
      </w:pPr>
      <w:r>
        <w:rPr>
          <w:rFonts w:hint="eastAsia" w:eastAsia="宋体" w:cs="Times New Roman"/>
          <w:b/>
          <w:bCs/>
          <w:color w:val="auto"/>
          <w:sz w:val="22"/>
          <w:szCs w:val="22"/>
          <w:highlight w:val="none"/>
          <w:lang w:val="en-US" w:eastAsia="zh-CN" w:bidi="ar-SA"/>
        </w:rPr>
        <w:t xml:space="preserve">Proposal 3: RAN4 can focus on the Open-format models firstly, and discuss which core part and performance part requirements should be identified and how to define. On the other side, the test framework and procedure should also be discussed. </w:t>
      </w:r>
      <w:r>
        <w:rPr>
          <w:rFonts w:hint="eastAsia" w:eastAsia="宋体"/>
          <w:b/>
          <w:bCs/>
          <w:color w:val="auto"/>
          <w:sz w:val="22"/>
          <w:szCs w:val="22"/>
          <w:highlight w:val="none"/>
          <w:lang w:val="en-US" w:eastAsia="zh-CN"/>
        </w:rPr>
        <w:t>At the meanwhile, RAN4 needs to wait for RAN1 progress on Open-format models.</w:t>
      </w:r>
    </w:p>
    <w:p>
      <w:pPr>
        <w:pStyle w:val="8"/>
        <w:rPr>
          <w:rFonts w:hint="default" w:eastAsia="宋体"/>
          <w:b/>
          <w:bCs/>
          <w:color w:val="auto"/>
          <w:sz w:val="22"/>
          <w:szCs w:val="22"/>
          <w:highlight w:val="none"/>
          <w:lang w:val="en-US" w:eastAsia="zh-CN"/>
        </w:rPr>
      </w:pPr>
      <w:r>
        <w:rPr>
          <w:rFonts w:hint="eastAsia" w:eastAsia="宋体"/>
          <w:b/>
          <w:bCs/>
          <w:color w:val="auto"/>
          <w:sz w:val="22"/>
          <w:szCs w:val="22"/>
          <w:highlight w:val="none"/>
          <w:lang w:val="en-US" w:eastAsia="zh-CN"/>
        </w:rPr>
        <w:t>Proposal 4: RAN4 shall study the basic structure of the open-format and consider how the common understanding defined between different vendors.</w:t>
      </w:r>
    </w:p>
    <w:p>
      <w:pPr>
        <w:pStyle w:val="3"/>
        <w:numPr>
          <w:ilvl w:val="0"/>
          <w:numId w:val="0"/>
        </w:numPr>
        <w:bidi w:val="0"/>
        <w:ind w:leftChars="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 xml:space="preserve">2.2 </w:t>
      </w:r>
      <w:r>
        <w:rPr>
          <w:rFonts w:hint="eastAsia" w:eastAsia="宋体" w:cs="Times New Roman"/>
          <w:b/>
          <w:bCs/>
          <w:iCs w:val="0"/>
          <w:color w:val="auto"/>
          <w:kern w:val="32"/>
          <w:sz w:val="28"/>
          <w:szCs w:val="32"/>
          <w:lang w:val="en-US" w:eastAsia="zh-CN" w:bidi="ar-SA"/>
        </w:rPr>
        <w:t xml:space="preserve">The </w:t>
      </w:r>
      <w:bookmarkStart w:id="7" w:name="OLE_LINK7"/>
      <w:r>
        <w:rPr>
          <w:rFonts w:hint="eastAsia" w:eastAsia="宋体" w:cs="Times New Roman"/>
          <w:b/>
          <w:bCs/>
          <w:iCs w:val="0"/>
          <w:color w:val="auto"/>
          <w:kern w:val="32"/>
          <w:sz w:val="28"/>
          <w:szCs w:val="32"/>
          <w:lang w:val="en-US" w:eastAsia="zh-CN" w:bidi="ar-SA"/>
        </w:rPr>
        <w:t xml:space="preserve">testability </w:t>
      </w:r>
      <w:bookmarkEnd w:id="7"/>
      <w:r>
        <w:rPr>
          <w:rFonts w:hint="eastAsia" w:eastAsia="宋体" w:cs="Times New Roman"/>
          <w:b/>
          <w:bCs/>
          <w:iCs w:val="0"/>
          <w:color w:val="auto"/>
          <w:kern w:val="32"/>
          <w:sz w:val="28"/>
          <w:szCs w:val="32"/>
          <w:lang w:val="en-US" w:eastAsia="zh-CN" w:bidi="ar-SA"/>
        </w:rPr>
        <w:t>of AI/ML for NR air interface</w:t>
      </w:r>
    </w:p>
    <w:p>
      <w:pPr>
        <w:pStyle w:val="8"/>
        <w:rPr>
          <w:rFonts w:hint="default" w:eastAsia="宋体"/>
          <w:color w:val="auto"/>
          <w:sz w:val="22"/>
          <w:szCs w:val="22"/>
          <w:lang w:val="en-US" w:eastAsia="zh-CN"/>
        </w:rPr>
      </w:pPr>
      <w:r>
        <w:rPr>
          <w:rFonts w:hint="eastAsia" w:eastAsia="宋体"/>
          <w:color w:val="auto"/>
          <w:sz w:val="22"/>
          <w:szCs w:val="22"/>
          <w:lang w:val="en-US" w:eastAsia="zh-CN"/>
        </w:rPr>
        <w:t>When defining the core part and performance part requirements, the testability should also be considered. For AI/ML, since it is a module based enhancement which has a bit difference from legacy RRM procedure, and the details within the module would be algorithm implementations, so maybe some new types of test should be considered. We provide some analysis based on the general AI/ML framework below.</w:t>
      </w:r>
    </w:p>
    <w:p>
      <w:pPr>
        <w:pStyle w:val="8"/>
        <w:rPr>
          <w:rFonts w:hint="eastAsia" w:eastAsia="宋体"/>
          <w:color w:val="auto"/>
          <w:sz w:val="22"/>
          <w:szCs w:val="22"/>
          <w:lang w:val="en-US" w:eastAsia="zh-CN"/>
        </w:rPr>
      </w:pPr>
      <w:r>
        <w:rPr>
          <w:rFonts w:hint="eastAsia" w:eastAsia="宋体"/>
          <w:color w:val="auto"/>
          <w:sz w:val="22"/>
          <w:szCs w:val="22"/>
          <w:lang w:val="en-US" w:eastAsia="zh-CN"/>
        </w:rPr>
        <w:t>RAN1 has achieved some progress referring to the model/functionality identification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spacing w:beforeAutospacing="0"/>
              <w:textAlignment w:val="auto"/>
              <w:rPr>
                <w:rFonts w:hint="eastAsia" w:eastAsia="等线"/>
                <w:highlight w:val="green"/>
                <w:lang w:eastAsia="zh-CN"/>
              </w:rPr>
            </w:pPr>
            <w:r>
              <w:rPr>
                <w:rFonts w:hint="eastAsia" w:eastAsia="等线"/>
                <w:highlight w:val="green"/>
                <w:lang w:eastAsia="zh-CN"/>
              </w:rPr>
              <w:t>A</w:t>
            </w:r>
            <w:r>
              <w:rPr>
                <w:rFonts w:eastAsia="等线"/>
                <w:highlight w:val="green"/>
                <w:lang w:eastAsia="zh-CN"/>
              </w:rPr>
              <w:t>greement</w:t>
            </w:r>
          </w:p>
          <w:p>
            <w:pPr>
              <w:keepNext w:val="0"/>
              <w:keepLines w:val="0"/>
              <w:pageBreakBefore w:val="0"/>
              <w:kinsoku/>
              <w:wordWrap/>
              <w:overflowPunct/>
              <w:topLinePunct w:val="0"/>
              <w:autoSpaceDE/>
              <w:autoSpaceDN/>
              <w:bidi w:val="0"/>
              <w:adjustRightInd/>
              <w:snapToGrid/>
              <w:spacing w:beforeAutospacing="0"/>
              <w:textAlignment w:val="auto"/>
            </w:pPr>
            <w:r>
              <w:t>For UE-side models and UE-part of two-sided models:</w:t>
            </w:r>
          </w:p>
          <w:p>
            <w:pPr>
              <w:pStyle w:val="28"/>
              <w:keepNext w:val="0"/>
              <w:keepLines w:val="0"/>
              <w:pageBreakBefore w:val="0"/>
              <w:numPr>
                <w:ilvl w:val="0"/>
                <w:numId w:val="8"/>
              </w:numPr>
              <w:kinsoku/>
              <w:wordWrap/>
              <w:overflowPunct/>
              <w:topLinePunct w:val="0"/>
              <w:autoSpaceDE/>
              <w:autoSpaceDN/>
              <w:bidi w:val="0"/>
              <w:adjustRightInd/>
              <w:snapToGrid/>
              <w:spacing w:beforeAutospacing="0" w:line="252" w:lineRule="auto"/>
              <w:ind w:left="300" w:leftChars="0"/>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lang w:val="en-US" w:eastAsia="en-US" w:bidi="ar-SA"/>
              </w:rPr>
              <w:t>For AI/ML functionality identification</w:t>
            </w:r>
          </w:p>
          <w:p>
            <w:pPr>
              <w:pStyle w:val="28"/>
              <w:keepNext w:val="0"/>
              <w:keepLines w:val="0"/>
              <w:pageBreakBefore w:val="0"/>
              <w:numPr>
                <w:ilvl w:val="1"/>
                <w:numId w:val="8"/>
              </w:numPr>
              <w:kinsoku/>
              <w:wordWrap/>
              <w:overflowPunct/>
              <w:topLinePunct w:val="0"/>
              <w:autoSpaceDE/>
              <w:autoSpaceDN/>
              <w:bidi w:val="0"/>
              <w:adjustRightInd/>
              <w:snapToGrid/>
              <w:spacing w:beforeAutospacing="0" w:line="252" w:lineRule="auto"/>
              <w:ind w:left="720" w:leftChars="0"/>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lang w:val="en-US" w:eastAsia="en-US" w:bidi="ar-SA"/>
              </w:rPr>
              <w:t>Reuse legacy 3GPP framework of Features as a starting point for discussion.</w:t>
            </w:r>
          </w:p>
          <w:p>
            <w:pPr>
              <w:pStyle w:val="28"/>
              <w:keepNext w:val="0"/>
              <w:keepLines w:val="0"/>
              <w:pageBreakBefore w:val="0"/>
              <w:numPr>
                <w:ilvl w:val="1"/>
                <w:numId w:val="8"/>
              </w:numPr>
              <w:kinsoku/>
              <w:wordWrap/>
              <w:overflowPunct/>
              <w:topLinePunct w:val="0"/>
              <w:autoSpaceDE/>
              <w:autoSpaceDN/>
              <w:bidi w:val="0"/>
              <w:adjustRightInd/>
              <w:snapToGrid/>
              <w:spacing w:beforeAutospacing="0" w:line="252" w:lineRule="auto"/>
              <w:ind w:left="720" w:leftChars="0"/>
              <w:textAlignment w:val="auto"/>
              <w:rPr>
                <w:rFonts w:ascii="Times New Roman" w:hAnsi="Times New Roman" w:eastAsia="Times New Roman" w:cs="Times New Roman"/>
                <w:color w:val="0000FF"/>
                <w:kern w:val="0"/>
                <w:sz w:val="20"/>
                <w:szCs w:val="24"/>
                <w:lang w:val="en-US" w:eastAsia="en-US" w:bidi="ar-SA"/>
              </w:rPr>
            </w:pPr>
            <w:r>
              <w:rPr>
                <w:rFonts w:ascii="Times New Roman" w:hAnsi="Times New Roman" w:eastAsia="Times New Roman" w:cs="Times New Roman"/>
                <w:kern w:val="0"/>
                <w:sz w:val="20"/>
                <w:szCs w:val="24"/>
                <w:lang w:val="en-US" w:eastAsia="en-US" w:bidi="ar-SA"/>
              </w:rPr>
              <w:t>UE indicates supported functionalities/functionality for a given sub-use-case.</w:t>
            </w:r>
          </w:p>
          <w:p>
            <w:pPr>
              <w:pStyle w:val="28"/>
              <w:keepNext w:val="0"/>
              <w:keepLines w:val="0"/>
              <w:pageBreakBefore w:val="0"/>
              <w:numPr>
                <w:ilvl w:val="2"/>
                <w:numId w:val="8"/>
              </w:numPr>
              <w:kinsoku/>
              <w:wordWrap/>
              <w:overflowPunct/>
              <w:topLinePunct w:val="0"/>
              <w:autoSpaceDE/>
              <w:autoSpaceDN/>
              <w:bidi w:val="0"/>
              <w:adjustRightInd/>
              <w:snapToGrid/>
              <w:spacing w:beforeAutospacing="0" w:line="252" w:lineRule="auto"/>
              <w:ind w:left="1140" w:leftChars="0"/>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lang w:val="en-US" w:eastAsia="zh-CN" w:bidi="ar-SA"/>
              </w:rPr>
              <w:t>UE capability reporting is taken as starting point.</w:t>
            </w:r>
          </w:p>
          <w:p>
            <w:pPr>
              <w:pStyle w:val="28"/>
              <w:keepNext w:val="0"/>
              <w:keepLines w:val="0"/>
              <w:pageBreakBefore w:val="0"/>
              <w:numPr>
                <w:ilvl w:val="0"/>
                <w:numId w:val="8"/>
              </w:numPr>
              <w:kinsoku/>
              <w:wordWrap/>
              <w:overflowPunct/>
              <w:topLinePunct w:val="0"/>
              <w:autoSpaceDE/>
              <w:autoSpaceDN/>
              <w:bidi w:val="0"/>
              <w:adjustRightInd/>
              <w:snapToGrid/>
              <w:spacing w:beforeAutospacing="0" w:line="252" w:lineRule="auto"/>
              <w:ind w:left="300" w:leftChars="0"/>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lang w:val="en-US" w:eastAsia="en-US" w:bidi="ar-SA"/>
              </w:rPr>
              <w:t xml:space="preserve">For AI/ML model identification </w:t>
            </w:r>
          </w:p>
          <w:p>
            <w:pPr>
              <w:pStyle w:val="28"/>
              <w:keepNext w:val="0"/>
              <w:keepLines w:val="0"/>
              <w:pageBreakBefore w:val="0"/>
              <w:numPr>
                <w:ilvl w:val="1"/>
                <w:numId w:val="8"/>
              </w:numPr>
              <w:kinsoku/>
              <w:wordWrap/>
              <w:overflowPunct/>
              <w:topLinePunct w:val="0"/>
              <w:autoSpaceDE/>
              <w:autoSpaceDN/>
              <w:bidi w:val="0"/>
              <w:adjustRightInd/>
              <w:snapToGrid/>
              <w:spacing w:beforeAutospacing="0" w:line="252" w:lineRule="auto"/>
              <w:ind w:left="720" w:leftChars="0"/>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lang w:val="en-US" w:eastAsia="en-US" w:bidi="ar-SA"/>
              </w:rPr>
              <w:t>Models are identified by model ID at the Network. UE indicates supported AI/ML models.</w:t>
            </w:r>
          </w:p>
          <w:p>
            <w:pPr>
              <w:pStyle w:val="28"/>
              <w:keepNext w:val="0"/>
              <w:keepLines w:val="0"/>
              <w:pageBreakBefore w:val="0"/>
              <w:numPr>
                <w:ilvl w:val="0"/>
                <w:numId w:val="8"/>
              </w:numPr>
              <w:kinsoku/>
              <w:wordWrap/>
              <w:overflowPunct/>
              <w:topLinePunct w:val="0"/>
              <w:autoSpaceDE/>
              <w:autoSpaceDN/>
              <w:bidi w:val="0"/>
              <w:adjustRightInd/>
              <w:snapToGrid/>
              <w:spacing w:beforeAutospacing="0" w:line="252" w:lineRule="auto"/>
              <w:ind w:left="300" w:leftChars="0"/>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lang w:val="en-US" w:eastAsia="en-US" w:bidi="ar-SA"/>
              </w:rPr>
              <w:t>In functionality-based LCM</w:t>
            </w:r>
          </w:p>
          <w:p>
            <w:pPr>
              <w:pStyle w:val="28"/>
              <w:keepNext w:val="0"/>
              <w:keepLines w:val="0"/>
              <w:pageBreakBefore w:val="0"/>
              <w:numPr>
                <w:ilvl w:val="1"/>
                <w:numId w:val="8"/>
              </w:numPr>
              <w:kinsoku/>
              <w:wordWrap/>
              <w:overflowPunct/>
              <w:topLinePunct w:val="0"/>
              <w:autoSpaceDE/>
              <w:autoSpaceDN/>
              <w:bidi w:val="0"/>
              <w:adjustRightInd/>
              <w:snapToGrid/>
              <w:spacing w:beforeAutospacing="0" w:line="252" w:lineRule="auto"/>
              <w:ind w:left="720" w:leftChars="0"/>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lang w:val="en-US" w:eastAsia="en-US" w:bidi="ar-SA"/>
              </w:rPr>
              <w:t xml:space="preserve">Network indicates activation/deactivation/fallback/switching of AI/ML functionality via 3GPP signaling (e.g., RRC, MAC-CE, DCI). </w:t>
            </w:r>
          </w:p>
          <w:p>
            <w:pPr>
              <w:pStyle w:val="28"/>
              <w:keepNext w:val="0"/>
              <w:keepLines w:val="0"/>
              <w:pageBreakBefore w:val="0"/>
              <w:numPr>
                <w:ilvl w:val="1"/>
                <w:numId w:val="8"/>
              </w:numPr>
              <w:kinsoku/>
              <w:wordWrap/>
              <w:overflowPunct/>
              <w:topLinePunct w:val="0"/>
              <w:autoSpaceDE/>
              <w:autoSpaceDN/>
              <w:bidi w:val="0"/>
              <w:adjustRightInd/>
              <w:snapToGrid/>
              <w:spacing w:beforeAutospacing="0" w:line="252" w:lineRule="auto"/>
              <w:ind w:left="720" w:leftChars="0"/>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lang w:val="en-US" w:eastAsia="en-US" w:bidi="ar-SA"/>
              </w:rPr>
              <w:t>Models may not be identified at the Network, and UE may perform model-level LCM.</w:t>
            </w:r>
          </w:p>
          <w:p>
            <w:pPr>
              <w:pStyle w:val="28"/>
              <w:keepNext w:val="0"/>
              <w:keepLines w:val="0"/>
              <w:pageBreakBefore w:val="0"/>
              <w:numPr>
                <w:ilvl w:val="2"/>
                <w:numId w:val="8"/>
              </w:numPr>
              <w:kinsoku/>
              <w:wordWrap/>
              <w:overflowPunct/>
              <w:topLinePunct w:val="0"/>
              <w:autoSpaceDE/>
              <w:autoSpaceDN/>
              <w:bidi w:val="0"/>
              <w:adjustRightInd/>
              <w:snapToGrid/>
              <w:spacing w:beforeAutospacing="0" w:line="252" w:lineRule="auto"/>
              <w:ind w:left="1140" w:leftChars="0"/>
              <w:textAlignment w:val="auto"/>
              <w:rPr>
                <w:rFonts w:ascii="Times New Roman" w:hAnsi="Times New Roman" w:eastAsia="Times New Roman" w:cs="Times New Roman"/>
                <w:kern w:val="0"/>
                <w:sz w:val="20"/>
                <w:szCs w:val="24"/>
                <w:lang w:val="en-US" w:eastAsia="zh-CN" w:bidi="ar-SA"/>
              </w:rPr>
            </w:pPr>
            <w:r>
              <w:rPr>
                <w:rFonts w:ascii="Times New Roman" w:hAnsi="Times New Roman" w:eastAsia="Times New Roman" w:cs="Times New Roman"/>
                <w:kern w:val="0"/>
                <w:sz w:val="20"/>
                <w:szCs w:val="24"/>
                <w:lang w:val="en-US" w:eastAsia="zh-CN" w:bidi="ar-SA"/>
              </w:rPr>
              <w:t>Study whether and how much awareness/interaction NW should have about model-level LCM</w:t>
            </w:r>
          </w:p>
          <w:p>
            <w:pPr>
              <w:pStyle w:val="28"/>
              <w:keepNext w:val="0"/>
              <w:keepLines w:val="0"/>
              <w:pageBreakBefore w:val="0"/>
              <w:numPr>
                <w:ilvl w:val="0"/>
                <w:numId w:val="8"/>
              </w:numPr>
              <w:kinsoku/>
              <w:wordWrap/>
              <w:overflowPunct/>
              <w:topLinePunct w:val="0"/>
              <w:autoSpaceDE/>
              <w:autoSpaceDN/>
              <w:bidi w:val="0"/>
              <w:adjustRightInd/>
              <w:snapToGrid/>
              <w:spacing w:beforeAutospacing="0" w:line="252" w:lineRule="auto"/>
              <w:ind w:left="300" w:leftChars="0"/>
              <w:textAlignment w:val="auto"/>
              <w:rPr>
                <w:rFonts w:hint="eastAsia" w:eastAsia="宋体"/>
                <w:color w:val="auto"/>
                <w:sz w:val="20"/>
                <w:szCs w:val="20"/>
                <w:vertAlign w:val="baseline"/>
                <w:lang w:val="en-US" w:eastAsia="zh-CN"/>
              </w:rPr>
            </w:pPr>
            <w:r>
              <w:rPr>
                <w:rFonts w:ascii="Times New Roman" w:hAnsi="Times New Roman" w:eastAsia="Times New Roman" w:cs="Times New Roman"/>
                <w:kern w:val="0"/>
                <w:sz w:val="20"/>
                <w:szCs w:val="24"/>
                <w:lang w:val="en-US" w:eastAsia="zh-CN" w:bidi="ar-SA"/>
              </w:rPr>
              <w:t xml:space="preserve">In model-ID-based LCM, models are identified at the Network, and Network/UE may activate/deactivate/select/switch individual AI/ML models via model ID. </w:t>
            </w:r>
          </w:p>
        </w:tc>
      </w:tr>
    </w:tbl>
    <w:p>
      <w:pPr>
        <w:pStyle w:val="8"/>
        <w:rPr>
          <w:rFonts w:hint="eastAsia" w:eastAsia="宋体"/>
          <w:color w:val="auto"/>
          <w:sz w:val="22"/>
          <w:szCs w:val="22"/>
          <w:lang w:val="en-US" w:eastAsia="zh-CN"/>
        </w:rPr>
      </w:pPr>
      <w:bookmarkStart w:id="8" w:name="OLE_LINK9"/>
      <w:r>
        <w:rPr>
          <w:rFonts w:hint="eastAsia" w:eastAsia="宋体"/>
          <w:color w:val="auto"/>
          <w:sz w:val="22"/>
          <w:szCs w:val="22"/>
          <w:lang w:val="en-US" w:eastAsia="zh-CN"/>
        </w:rPr>
        <w:t>No matter</w:t>
      </w:r>
      <w:bookmarkEnd w:id="8"/>
      <w:r>
        <w:rPr>
          <w:rFonts w:hint="eastAsia" w:eastAsia="宋体"/>
          <w:color w:val="auto"/>
          <w:sz w:val="22"/>
          <w:szCs w:val="22"/>
          <w:lang w:val="en-US" w:eastAsia="zh-CN"/>
        </w:rPr>
        <w:t xml:space="preserve"> what the functionality-based LCM procedure or the model-ID-based LCM procedure is, the basic work procedure is still based on the UE capability reporting and NW signaling indication. We believe the differences are </w:t>
      </w:r>
      <w:r>
        <w:rPr>
          <w:rFonts w:hint="eastAsia" w:eastAsia="宋体"/>
          <w:color w:val="auto"/>
          <w:sz w:val="22"/>
          <w:szCs w:val="22"/>
          <w:highlight w:val="none"/>
          <w:lang w:val="en-US" w:eastAsia="zh-CN"/>
        </w:rPr>
        <w:t xml:space="preserve">how to package the process/method, to </w:t>
      </w:r>
      <w:bookmarkStart w:id="9" w:name="OLE_LINK10"/>
      <w:r>
        <w:rPr>
          <w:rFonts w:hint="eastAsia" w:eastAsia="宋体"/>
          <w:color w:val="auto"/>
          <w:sz w:val="22"/>
          <w:szCs w:val="22"/>
          <w:highlight w:val="none"/>
          <w:lang w:val="en-US" w:eastAsia="zh-CN"/>
        </w:rPr>
        <w:t>package into</w:t>
      </w:r>
      <w:bookmarkEnd w:id="9"/>
      <w:r>
        <w:rPr>
          <w:rFonts w:hint="eastAsia" w:eastAsia="宋体"/>
          <w:color w:val="auto"/>
          <w:sz w:val="22"/>
          <w:szCs w:val="22"/>
          <w:highlight w:val="none"/>
          <w:lang w:val="en-US" w:eastAsia="zh-CN"/>
        </w:rPr>
        <w:t xml:space="preserve"> model or functionality. The latter is more straightforward.  </w:t>
      </w:r>
      <w:r>
        <w:rPr>
          <w:rFonts w:hint="eastAsia" w:eastAsia="宋体"/>
          <w:color w:val="auto"/>
          <w:sz w:val="22"/>
          <w:szCs w:val="22"/>
          <w:lang w:val="en-US" w:eastAsia="zh-CN"/>
        </w:rPr>
        <w:t>From the perspective of test, both functionality test and performance test should be considered.</w:t>
      </w:r>
    </w:p>
    <w:p>
      <w:pPr>
        <w:pStyle w:val="8"/>
        <w:rPr>
          <w:rFonts w:hint="eastAsia" w:eastAsia="宋体"/>
          <w:color w:val="auto"/>
          <w:sz w:val="22"/>
          <w:szCs w:val="22"/>
          <w:lang w:val="en-US" w:eastAsia="zh-CN"/>
        </w:rPr>
      </w:pPr>
      <w:r>
        <w:rPr>
          <w:rFonts w:hint="eastAsia" w:eastAsia="宋体" w:cs="Times New Roman"/>
          <w:b/>
          <w:bCs/>
          <w:color w:val="auto"/>
          <w:sz w:val="22"/>
          <w:szCs w:val="22"/>
          <w:highlight w:val="none"/>
          <w:lang w:val="en-US" w:eastAsia="zh-CN" w:bidi="ar-SA"/>
        </w:rPr>
        <w:t>Proposal 5: From the perspective of test, both functionality test and performance test should be considered.</w:t>
      </w:r>
    </w:p>
    <w:p>
      <w:pPr>
        <w:pStyle w:val="8"/>
        <w:numPr>
          <w:ilvl w:val="0"/>
          <w:numId w:val="0"/>
        </w:numPr>
        <w:ind w:leftChars="0"/>
        <w:rPr>
          <w:rFonts w:hint="default" w:eastAsia="宋体"/>
          <w:color w:val="auto"/>
          <w:sz w:val="22"/>
          <w:szCs w:val="22"/>
          <w:lang w:val="en-US" w:eastAsia="zh-CN"/>
        </w:rPr>
      </w:pPr>
      <w:r>
        <w:rPr>
          <w:rFonts w:hint="eastAsia" w:eastAsia="宋体"/>
          <w:color w:val="auto"/>
          <w:sz w:val="22"/>
          <w:szCs w:val="22"/>
          <w:lang w:val="en-US" w:eastAsia="zh-CN"/>
        </w:rPr>
        <w:t>For the functionality test, whether the module can realize the predicted function should be tested. Beside the functionality test, the performance test can verify the performance gain caused by the AI/ML framework compared with the traditional operation.</w:t>
      </w:r>
    </w:p>
    <w:p>
      <w:pPr>
        <w:pStyle w:val="8"/>
        <w:rPr>
          <w:rFonts w:hint="default" w:eastAsia="宋体"/>
          <w:color w:val="auto"/>
          <w:sz w:val="22"/>
          <w:szCs w:val="22"/>
          <w:lang w:val="en-US" w:eastAsia="zh-CN"/>
        </w:rPr>
      </w:pPr>
      <w:r>
        <w:rPr>
          <w:rFonts w:hint="eastAsia" w:eastAsia="宋体"/>
          <w:b/>
          <w:bCs/>
          <w:color w:val="auto"/>
          <w:sz w:val="24"/>
          <w:szCs w:val="24"/>
          <w:lang w:val="en-US" w:eastAsia="zh-CN"/>
        </w:rPr>
        <w:t>Model inference</w:t>
      </w:r>
    </w:p>
    <w:p>
      <w:pPr>
        <w:pStyle w:val="8"/>
        <w:rPr>
          <w:rFonts w:hint="eastAsia" w:eastAsia="宋体"/>
          <w:color w:val="auto"/>
          <w:sz w:val="22"/>
          <w:szCs w:val="22"/>
          <w:lang w:val="en-US" w:eastAsia="zh-CN"/>
        </w:rPr>
      </w:pPr>
      <w:r>
        <w:rPr>
          <w:rFonts w:hint="eastAsia" w:eastAsia="宋体"/>
          <w:color w:val="auto"/>
          <w:sz w:val="22"/>
          <w:szCs w:val="22"/>
          <w:lang w:val="en-US" w:eastAsia="zh-CN"/>
        </w:rPr>
        <w:t>Model inference is the core component of AI/ML. It is the process of using a trained AI/ML model to produce a set of outputs based on a set of inputs. For the test of model inference, the following aspects should be verified:</w:t>
      </w:r>
    </w:p>
    <w:p>
      <w:pPr>
        <w:pStyle w:val="8"/>
        <w:numPr>
          <w:ilvl w:val="0"/>
          <w:numId w:val="9"/>
        </w:numPr>
        <w:rPr>
          <w:rFonts w:hint="default" w:eastAsia="宋体"/>
          <w:color w:val="auto"/>
          <w:sz w:val="22"/>
          <w:szCs w:val="22"/>
          <w:lang w:val="en-US" w:eastAsia="zh-CN"/>
        </w:rPr>
      </w:pPr>
      <w:r>
        <w:rPr>
          <w:rFonts w:hint="eastAsia" w:eastAsia="宋体"/>
          <w:color w:val="auto"/>
          <w:sz w:val="22"/>
          <w:szCs w:val="22"/>
          <w:lang w:val="en-US" w:eastAsia="zh-CN"/>
        </w:rPr>
        <w:t>The outputs are the results from the AI/ML inference model rather than the traditional solution.</w:t>
      </w:r>
    </w:p>
    <w:p>
      <w:pPr>
        <w:pStyle w:val="8"/>
        <w:numPr>
          <w:ilvl w:val="0"/>
          <w:numId w:val="9"/>
        </w:numPr>
        <w:rPr>
          <w:rFonts w:hint="default" w:eastAsia="宋体"/>
          <w:color w:val="auto"/>
          <w:sz w:val="22"/>
          <w:szCs w:val="22"/>
          <w:lang w:val="en-US" w:eastAsia="zh-CN"/>
        </w:rPr>
      </w:pPr>
      <w:r>
        <w:rPr>
          <w:rFonts w:hint="eastAsia" w:eastAsia="宋体"/>
          <w:color w:val="auto"/>
          <w:sz w:val="22"/>
          <w:szCs w:val="22"/>
          <w:lang w:val="en-US" w:eastAsia="zh-CN"/>
        </w:rPr>
        <w:t>The accuracy of outputs meet the requirement.</w:t>
      </w:r>
    </w:p>
    <w:p>
      <w:pPr>
        <w:pStyle w:val="8"/>
        <w:numPr>
          <w:ilvl w:val="0"/>
          <w:numId w:val="0"/>
        </w:numPr>
        <w:rPr>
          <w:rFonts w:hint="default" w:eastAsia="宋体"/>
          <w:color w:val="auto"/>
          <w:sz w:val="22"/>
          <w:szCs w:val="22"/>
          <w:lang w:val="en-US" w:eastAsia="zh-CN"/>
        </w:rPr>
      </w:pPr>
      <w:r>
        <w:rPr>
          <w:rFonts w:hint="eastAsia" w:eastAsia="宋体"/>
          <w:color w:val="auto"/>
          <w:sz w:val="22"/>
          <w:szCs w:val="22"/>
          <w:lang w:val="en-US" w:eastAsia="zh-CN"/>
        </w:rPr>
        <w:t>For the 1</w:t>
      </w:r>
      <w:r>
        <w:rPr>
          <w:rFonts w:hint="eastAsia" w:eastAsia="宋体"/>
          <w:color w:val="auto"/>
          <w:sz w:val="22"/>
          <w:szCs w:val="22"/>
          <w:vertAlign w:val="superscript"/>
          <w:lang w:val="en-US" w:eastAsia="zh-CN"/>
        </w:rPr>
        <w:t>st</w:t>
      </w:r>
      <w:r>
        <w:rPr>
          <w:rFonts w:hint="eastAsia" w:eastAsia="宋体"/>
          <w:color w:val="auto"/>
          <w:sz w:val="22"/>
          <w:szCs w:val="22"/>
          <w:lang w:val="en-US" w:eastAsia="zh-CN"/>
        </w:rPr>
        <w:t xml:space="preserve"> aspect, maybe some new test setups and procedures are needed, which is different from the traditional test case design. For the 2</w:t>
      </w:r>
      <w:r>
        <w:rPr>
          <w:rFonts w:hint="eastAsia" w:eastAsia="宋体"/>
          <w:color w:val="auto"/>
          <w:sz w:val="22"/>
          <w:szCs w:val="22"/>
          <w:vertAlign w:val="superscript"/>
          <w:lang w:val="en-US" w:eastAsia="zh-CN"/>
        </w:rPr>
        <w:t>nd</w:t>
      </w:r>
      <w:r>
        <w:rPr>
          <w:rFonts w:hint="eastAsia" w:eastAsia="宋体"/>
          <w:color w:val="auto"/>
          <w:sz w:val="22"/>
          <w:szCs w:val="22"/>
          <w:lang w:val="en-US" w:eastAsia="zh-CN"/>
        </w:rPr>
        <w:t xml:space="preserve"> aspect, the legacy requirement of accuracy can be referred, depend on the exact use case or scenario to be tested.</w:t>
      </w:r>
    </w:p>
    <w:p>
      <w:pPr>
        <w:pStyle w:val="8"/>
        <w:numPr>
          <w:ilvl w:val="0"/>
          <w:numId w:val="0"/>
        </w:numPr>
        <w:rPr>
          <w:rFonts w:hint="default" w:eastAsia="宋体"/>
          <w:color w:val="auto"/>
          <w:sz w:val="22"/>
          <w:szCs w:val="22"/>
          <w:lang w:val="en-US" w:eastAsia="zh-CN"/>
        </w:rPr>
      </w:pPr>
      <w:r>
        <w:rPr>
          <w:rFonts w:hint="eastAsia" w:eastAsia="宋体" w:cs="Times New Roman"/>
          <w:b/>
          <w:bCs/>
          <w:color w:val="auto"/>
          <w:sz w:val="22"/>
          <w:szCs w:val="22"/>
          <w:highlight w:val="none"/>
          <w:lang w:val="en-US" w:eastAsia="zh-CN" w:bidi="ar-SA"/>
        </w:rPr>
        <w:t>Observation 5: model inference is the core component of AI/ML. Two aspects should be considered to verify: 1) The outputs are the results from the AI/ML inference model rather than the traditional solution; 2) The accuracy of outputs meet the requirement.</w:t>
      </w:r>
    </w:p>
    <w:p>
      <w:pPr>
        <w:pStyle w:val="8"/>
        <w:rPr>
          <w:rFonts w:hint="eastAsia" w:eastAsia="宋体" w:cs="Times New Roman"/>
          <w:b/>
          <w:bCs/>
          <w:color w:val="auto"/>
          <w:sz w:val="22"/>
          <w:szCs w:val="22"/>
          <w:highlight w:val="none"/>
          <w:lang w:val="en-US" w:eastAsia="zh-CN" w:bidi="ar-SA"/>
        </w:rPr>
      </w:pPr>
    </w:p>
    <w:p>
      <w:pPr>
        <w:pStyle w:val="8"/>
        <w:rPr>
          <w:rFonts w:hint="default" w:eastAsia="宋体"/>
          <w:color w:val="auto"/>
          <w:sz w:val="22"/>
          <w:szCs w:val="22"/>
          <w:lang w:val="en-US" w:eastAsia="zh-CN"/>
        </w:rPr>
      </w:pPr>
      <w:r>
        <w:rPr>
          <w:rFonts w:hint="eastAsia" w:eastAsia="宋体"/>
          <w:b/>
          <w:bCs/>
          <w:color w:val="auto"/>
          <w:sz w:val="24"/>
          <w:szCs w:val="24"/>
          <w:lang w:val="en-US" w:eastAsia="zh-CN"/>
        </w:rPr>
        <w:t>Model monitoring</w:t>
      </w:r>
    </w:p>
    <w:p>
      <w:pPr>
        <w:pStyle w:val="8"/>
        <w:rPr>
          <w:rFonts w:hint="eastAsia" w:eastAsia="宋体"/>
          <w:color w:val="auto"/>
          <w:sz w:val="22"/>
          <w:szCs w:val="22"/>
          <w:lang w:val="en-US" w:eastAsia="zh-CN"/>
        </w:rPr>
      </w:pPr>
      <w:r>
        <w:rPr>
          <w:rFonts w:hint="eastAsia" w:eastAsia="宋体"/>
          <w:color w:val="auto"/>
          <w:sz w:val="22"/>
          <w:szCs w:val="22"/>
          <w:lang w:val="en-US" w:eastAsia="zh-CN"/>
        </w:rPr>
        <w:t>For model monitoring, it is the logical node in the whole framework. In the previous discussion paper we just studied the latency requirements for monitoring data which is highly related to the model monitoring function. And based on the framework the model monitoring has the relationship with the model training, model storage and model inference so it is necessary for RAN4 to analyse the requirements for model monitoring function.</w:t>
      </w:r>
    </w:p>
    <w:p>
      <w:pPr>
        <w:pStyle w:val="8"/>
        <w:numPr>
          <w:ilvl w:val="0"/>
          <w:numId w:val="10"/>
        </w:numPr>
        <w:rPr>
          <w:rFonts w:hint="default" w:eastAsia="宋体"/>
          <w:color w:val="auto"/>
          <w:sz w:val="22"/>
          <w:szCs w:val="22"/>
          <w:lang w:val="en-US" w:eastAsia="zh-CN"/>
        </w:rPr>
      </w:pPr>
      <w:r>
        <w:rPr>
          <w:rFonts w:hint="eastAsia" w:eastAsia="宋体"/>
          <w:color w:val="auto"/>
          <w:sz w:val="22"/>
          <w:szCs w:val="22"/>
          <w:lang w:val="en-US" w:eastAsia="zh-CN"/>
        </w:rPr>
        <w:t>The latency requirements for monitoring procedure</w:t>
      </w:r>
    </w:p>
    <w:p>
      <w:pPr>
        <w:pStyle w:val="8"/>
        <w:numPr>
          <w:ilvl w:val="0"/>
          <w:numId w:val="0"/>
        </w:numPr>
        <w:rPr>
          <w:rFonts w:hint="eastAsia" w:eastAsia="宋体"/>
          <w:color w:val="auto"/>
          <w:sz w:val="22"/>
          <w:szCs w:val="22"/>
          <w:lang w:val="en-US" w:eastAsia="zh-CN"/>
        </w:rPr>
      </w:pPr>
      <w:r>
        <w:rPr>
          <w:rFonts w:hint="eastAsia" w:eastAsia="宋体"/>
          <w:color w:val="auto"/>
          <w:sz w:val="22"/>
          <w:szCs w:val="22"/>
          <w:lang w:val="en-US" w:eastAsia="zh-CN"/>
        </w:rPr>
        <w:t xml:space="preserve">We know that the monitoring data is discontinuity monitoring compared to the inference operation. The inference output will be the part of input for model monitoring, and with the monitoring data the monitoring operation will judge the KPI (such as SGCS etc) between the monitoring data and the inference output in order to judge the performance of the model which can impact the post-process such as model retraining or model transfer/delivery request. So RAN4 shall study the latency of </w:t>
      </w:r>
      <w:r>
        <w:rPr>
          <w:rFonts w:hint="default" w:eastAsia="宋体"/>
          <w:color w:val="auto"/>
          <w:sz w:val="22"/>
          <w:szCs w:val="22"/>
          <w:lang w:val="en-US" w:eastAsia="zh-CN"/>
        </w:rPr>
        <w:t>“</w:t>
      </w:r>
      <w:r>
        <w:rPr>
          <w:rFonts w:hint="eastAsia" w:eastAsia="宋体"/>
          <w:color w:val="auto"/>
          <w:sz w:val="22"/>
          <w:szCs w:val="22"/>
          <w:lang w:val="en-US" w:eastAsia="zh-CN"/>
        </w:rPr>
        <w:t>discontinuity monitoring</w:t>
      </w:r>
      <w:r>
        <w:rPr>
          <w:rFonts w:hint="default" w:eastAsia="宋体"/>
          <w:color w:val="auto"/>
          <w:sz w:val="22"/>
          <w:szCs w:val="22"/>
          <w:lang w:val="en-US" w:eastAsia="zh-CN"/>
        </w:rPr>
        <w:t>”</w:t>
      </w:r>
      <w:r>
        <w:rPr>
          <w:rFonts w:hint="eastAsia" w:eastAsia="宋体"/>
          <w:color w:val="auto"/>
          <w:sz w:val="22"/>
          <w:szCs w:val="22"/>
          <w:lang w:val="en-US" w:eastAsia="zh-CN"/>
        </w:rPr>
        <w:t xml:space="preserve"> and also the testability of the KPI since the criterion of the outcome (such as SGCS) will also impact the feedback behaviour which is included in the model monitoring function. The model transfer/delivery request also has the latency consideration, but from my perspective the latency requirements mainly related to the </w:t>
      </w:r>
      <w:r>
        <w:rPr>
          <w:rFonts w:hint="default" w:eastAsia="宋体"/>
          <w:color w:val="auto"/>
          <w:sz w:val="22"/>
          <w:szCs w:val="22"/>
          <w:lang w:val="en-US" w:eastAsia="zh-CN"/>
        </w:rPr>
        <w:t>“</w:t>
      </w:r>
      <w:r>
        <w:rPr>
          <w:rFonts w:hint="eastAsia" w:eastAsia="宋体"/>
          <w:color w:val="auto"/>
          <w:sz w:val="22"/>
          <w:szCs w:val="22"/>
          <w:lang w:val="en-US" w:eastAsia="zh-CN"/>
        </w:rPr>
        <w:t>discontinuity monitoring</w:t>
      </w:r>
      <w:r>
        <w:rPr>
          <w:rFonts w:hint="default" w:eastAsia="宋体"/>
          <w:color w:val="auto"/>
          <w:sz w:val="22"/>
          <w:szCs w:val="22"/>
          <w:lang w:val="en-US" w:eastAsia="zh-CN"/>
        </w:rPr>
        <w:t>”</w:t>
      </w:r>
      <w:r>
        <w:rPr>
          <w:rFonts w:hint="eastAsia" w:eastAsia="宋体"/>
          <w:color w:val="auto"/>
          <w:sz w:val="22"/>
          <w:szCs w:val="22"/>
          <w:lang w:val="en-US" w:eastAsia="zh-CN"/>
        </w:rPr>
        <w:t>.</w:t>
      </w:r>
    </w:p>
    <w:p>
      <w:pPr>
        <w:pStyle w:val="8"/>
        <w:numPr>
          <w:ilvl w:val="0"/>
          <w:numId w:val="10"/>
        </w:numPr>
        <w:ind w:left="0" w:leftChars="0" w:firstLine="0" w:firstLineChars="0"/>
        <w:rPr>
          <w:rFonts w:hint="default" w:eastAsia="宋体"/>
          <w:color w:val="auto"/>
          <w:sz w:val="22"/>
          <w:szCs w:val="22"/>
          <w:lang w:val="en-US" w:eastAsia="zh-CN"/>
        </w:rPr>
      </w:pPr>
      <w:r>
        <w:rPr>
          <w:rFonts w:hint="eastAsia" w:eastAsia="宋体"/>
          <w:color w:val="auto"/>
          <w:sz w:val="22"/>
          <w:szCs w:val="22"/>
          <w:lang w:val="en-US" w:eastAsia="zh-CN"/>
        </w:rPr>
        <w:t>The KPI (e.g., positioning accuracy for AI positioning or SGCS for AI CSI) and the threshold to define the model performance</w:t>
      </w:r>
    </w:p>
    <w:p>
      <w:pPr>
        <w:pStyle w:val="8"/>
        <w:numPr>
          <w:ilvl w:val="0"/>
          <w:numId w:val="0"/>
        </w:numPr>
        <w:ind w:leftChars="0"/>
        <w:rPr>
          <w:rFonts w:hint="eastAsia" w:eastAsia="宋体"/>
          <w:color w:val="auto"/>
          <w:sz w:val="22"/>
          <w:szCs w:val="22"/>
          <w:lang w:val="en-US" w:eastAsia="zh-CN"/>
        </w:rPr>
      </w:pPr>
      <w:r>
        <w:rPr>
          <w:rFonts w:hint="eastAsia" w:eastAsia="宋体"/>
          <w:color w:val="auto"/>
          <w:sz w:val="22"/>
          <w:szCs w:val="22"/>
          <w:lang w:val="en-US" w:eastAsia="zh-CN"/>
        </w:rPr>
        <w:t>As we mentioned before, the model monitoring will monitor the model inference operation in order to guarantee the model performance. However, what we are considering is that the standardization of the threshold to distinguish the model performance (such as the SGCS is larger than 0.8 means the better performance). If RAN4 defines the threshold with the tolerant margin to judge the KPI or threshold to the model performance the clear performance per use case can be understand.</w:t>
      </w:r>
    </w:p>
    <w:p>
      <w:pPr>
        <w:pStyle w:val="8"/>
        <w:numPr>
          <w:ilvl w:val="0"/>
          <w:numId w:val="0"/>
        </w:numPr>
        <w:ind w:leftChars="0"/>
        <w:rPr>
          <w:rFonts w:hint="default" w:eastAsia="宋体"/>
          <w:b/>
          <w:bCs/>
          <w:color w:val="auto"/>
          <w:sz w:val="22"/>
          <w:szCs w:val="22"/>
          <w:lang w:val="en-US" w:eastAsia="zh-CN"/>
        </w:rPr>
      </w:pPr>
      <w:r>
        <w:rPr>
          <w:rFonts w:hint="eastAsia" w:eastAsia="宋体"/>
          <w:b/>
          <w:bCs/>
          <w:color w:val="auto"/>
          <w:sz w:val="22"/>
          <w:szCs w:val="22"/>
          <w:lang w:val="en-US" w:eastAsia="zh-CN"/>
        </w:rPr>
        <w:t>Observation 6: the latency requirements and the KPI and the threshold for judging the model performance shall be considered in RAN4.</w:t>
      </w:r>
    </w:p>
    <w:p>
      <w:pPr>
        <w:pStyle w:val="8"/>
        <w:rPr>
          <w:rFonts w:hint="eastAsia" w:eastAsia="宋体"/>
          <w:color w:val="auto"/>
          <w:sz w:val="22"/>
          <w:szCs w:val="22"/>
          <w:lang w:val="en-US" w:eastAsia="zh-CN"/>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u w:val="single"/>
                <w:lang w:eastAsia="ko-KR"/>
              </w:rPr>
            </w:pPr>
            <w:r>
              <w:rPr>
                <w:b/>
                <w:u w:val="single"/>
                <w:lang w:eastAsia="ko-KR"/>
              </w:rPr>
              <w:t>Issue 3-3: Encoder/decoder for 2-sided model</w:t>
            </w:r>
          </w:p>
          <w:p>
            <w:pPr>
              <w:pStyle w:val="28"/>
              <w:numPr>
                <w:ilvl w:val="1"/>
                <w:numId w:val="11"/>
              </w:numPr>
              <w:overflowPunct w:val="0"/>
              <w:autoSpaceDE w:val="0"/>
              <w:autoSpaceDN w:val="0"/>
              <w:adjustRightInd w:val="0"/>
              <w:spacing w:after="120"/>
              <w:ind w:left="993" w:hanging="284" w:firstLineChars="0"/>
              <w:textAlignment w:val="baseline"/>
              <w:rPr>
                <w:szCs w:val="24"/>
                <w:lang w:eastAsia="zh-CN"/>
              </w:rPr>
            </w:pPr>
            <w:r>
              <w:rPr>
                <w:szCs w:val="24"/>
                <w:lang w:eastAsia="zh-CN"/>
              </w:rPr>
              <w:t>Option 1: reference decoder is provided by the vendor of the encoder under test so that the encoder and decoder are jointly designed and trained</w:t>
            </w:r>
          </w:p>
          <w:p>
            <w:pPr>
              <w:pStyle w:val="28"/>
              <w:numPr>
                <w:ilvl w:val="1"/>
                <w:numId w:val="11"/>
              </w:numPr>
              <w:overflowPunct w:val="0"/>
              <w:autoSpaceDE w:val="0"/>
              <w:autoSpaceDN w:val="0"/>
              <w:adjustRightInd w:val="0"/>
              <w:spacing w:after="120"/>
              <w:ind w:left="993" w:hanging="284" w:firstLineChars="0"/>
              <w:textAlignment w:val="baseline"/>
              <w:rPr>
                <w:szCs w:val="24"/>
                <w:lang w:eastAsia="zh-CN"/>
              </w:rPr>
            </w:pPr>
            <w:r>
              <w:rPr>
                <w:szCs w:val="24"/>
                <w:lang w:eastAsia="zh-CN"/>
              </w:rPr>
              <w:t>Option 2: reference decoder is provided by the vendor of the decoder(infra-vendors) so that the encoder and decoder are jointly designed and trained</w:t>
            </w:r>
          </w:p>
          <w:p>
            <w:pPr>
              <w:pStyle w:val="28"/>
              <w:numPr>
                <w:ilvl w:val="1"/>
                <w:numId w:val="11"/>
              </w:numPr>
              <w:overflowPunct w:val="0"/>
              <w:autoSpaceDE w:val="0"/>
              <w:autoSpaceDN w:val="0"/>
              <w:adjustRightInd w:val="0"/>
              <w:spacing w:after="120"/>
              <w:ind w:left="993" w:hanging="284" w:firstLineChars="0"/>
              <w:textAlignment w:val="baseline"/>
              <w:rPr>
                <w:szCs w:val="24"/>
                <w:lang w:eastAsia="zh-CN"/>
              </w:rPr>
            </w:pPr>
            <w:r>
              <w:rPr>
                <w:szCs w:val="24"/>
                <w:lang w:eastAsia="zh-CN"/>
              </w:rPr>
              <w:t>Option 3: The reference decoder(s) are fully specified and captured in RAN4 spec to ensure identical implementation across equipment vendors without additional training procedure needed.</w:t>
            </w:r>
          </w:p>
          <w:p>
            <w:pPr>
              <w:pStyle w:val="28"/>
              <w:numPr>
                <w:ilvl w:val="1"/>
                <w:numId w:val="11"/>
              </w:numPr>
              <w:overflowPunct w:val="0"/>
              <w:autoSpaceDE w:val="0"/>
              <w:autoSpaceDN w:val="0"/>
              <w:adjustRightInd w:val="0"/>
              <w:spacing w:after="120"/>
              <w:ind w:left="993" w:hanging="284" w:firstLineChars="0"/>
              <w:textAlignment w:val="baseline"/>
              <w:rPr>
                <w:szCs w:val="24"/>
                <w:lang w:eastAsia="zh-CN"/>
              </w:rPr>
            </w:pPr>
            <w:r>
              <w:rPr>
                <w:szCs w:val="24"/>
                <w:lang w:eastAsia="zh-CN"/>
              </w:rPr>
              <w:t>Option 4: The reference decoder(s) are partially specified and captured in RAN4 spec.</w:t>
            </w:r>
          </w:p>
          <w:p>
            <w:pPr>
              <w:pStyle w:val="28"/>
              <w:numPr>
                <w:ilvl w:val="1"/>
                <w:numId w:val="11"/>
              </w:numPr>
              <w:overflowPunct w:val="0"/>
              <w:autoSpaceDE w:val="0"/>
              <w:autoSpaceDN w:val="0"/>
              <w:adjustRightInd w:val="0"/>
              <w:spacing w:after="120"/>
              <w:ind w:left="993" w:hanging="284" w:firstLineChars="0"/>
              <w:textAlignment w:val="baseline"/>
              <w:rPr>
                <w:szCs w:val="24"/>
                <w:lang w:eastAsia="zh-CN"/>
              </w:rPr>
            </w:pPr>
            <w:r>
              <w:rPr>
                <w:szCs w:val="24"/>
                <w:lang w:eastAsia="zh-CN"/>
              </w:rPr>
              <w:t>Option 6: Test decoder is specified and captured in RAN4 and is provided by test environment vendor. The encoder and decoder can be jointly trained.</w:t>
            </w:r>
          </w:p>
          <w:p>
            <w:pPr>
              <w:pStyle w:val="28"/>
              <w:numPr>
                <w:ilvl w:val="1"/>
                <w:numId w:val="11"/>
              </w:numPr>
              <w:overflowPunct w:val="0"/>
              <w:autoSpaceDE w:val="0"/>
              <w:autoSpaceDN w:val="0"/>
              <w:adjustRightInd w:val="0"/>
              <w:spacing w:after="120"/>
              <w:ind w:left="993" w:hanging="284" w:firstLineChars="0"/>
              <w:textAlignment w:val="baseline"/>
              <w:rPr>
                <w:szCs w:val="24"/>
                <w:lang w:eastAsia="zh-CN"/>
              </w:rPr>
            </w:pPr>
            <w:r>
              <w:rPr>
                <w:szCs w:val="24"/>
                <w:lang w:eastAsia="zh-CN"/>
              </w:rPr>
              <w:t>Other options not precluded</w:t>
            </w:r>
          </w:p>
          <w:p>
            <w:pPr>
              <w:rPr>
                <w:szCs w:val="24"/>
                <w:lang w:eastAsia="ja-JP"/>
              </w:rPr>
            </w:pPr>
            <w:r>
              <w:rPr>
                <w:rFonts w:hint="eastAsia"/>
                <w:szCs w:val="24"/>
                <w:lang w:eastAsia="ja-JP"/>
              </w:rPr>
              <w:t>C</w:t>
            </w:r>
            <w:r>
              <w:rPr>
                <w:szCs w:val="24"/>
                <w:lang w:eastAsia="ja-JP"/>
              </w:rPr>
              <w:t>ompanies are invited to bring further input on merits/de-merits/feasibility of Options 1- 4.</w:t>
            </w:r>
          </w:p>
          <w:p>
            <w:pPr>
              <w:rPr>
                <w:szCs w:val="24"/>
                <w:lang w:eastAsia="ja-JP"/>
              </w:rPr>
            </w:pPr>
            <w:r>
              <w:rPr>
                <w:szCs w:val="24"/>
                <w:lang w:eastAsia="ja-JP"/>
              </w:rPr>
              <w:t>Proponents of Option 6 should bring clarifications on how this option would be used to implement RAN4 tests.</w:t>
            </w:r>
          </w:p>
          <w:p>
            <w:pPr>
              <w:rPr>
                <w:rFonts w:hint="default"/>
                <w:vertAlign w:val="baseline"/>
                <w:lang w:val="en-US" w:eastAsia="zh-CN"/>
              </w:rPr>
            </w:pPr>
          </w:p>
        </w:tc>
      </w:tr>
    </w:tbl>
    <w:p>
      <w:pPr>
        <w:jc w:val="center"/>
      </w:pPr>
      <w:r>
        <w:drawing>
          <wp:inline distT="0" distB="0" distL="114300" distR="114300">
            <wp:extent cx="5267325" cy="1620520"/>
            <wp:effectExtent l="0" t="0" r="5715" b="1016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6"/>
                    <a:stretch>
                      <a:fillRect/>
                    </a:stretch>
                  </pic:blipFill>
                  <pic:spPr>
                    <a:xfrm>
                      <a:off x="0" y="0"/>
                      <a:ext cx="5267325" cy="1620520"/>
                    </a:xfrm>
                    <a:prstGeom prst="rect">
                      <a:avLst/>
                    </a:prstGeom>
                    <a:noFill/>
                    <a:ln>
                      <a:noFill/>
                    </a:ln>
                  </pic:spPr>
                </pic:pic>
              </a:graphicData>
            </a:graphic>
          </wp:inline>
        </w:drawing>
      </w:r>
    </w:p>
    <w:p>
      <w:pPr>
        <w:jc w:val="center"/>
        <w:rPr>
          <w:rFonts w:hint="eastAsia" w:eastAsia="宋体"/>
          <w:lang w:val="en-US" w:eastAsia="zh-CN"/>
        </w:rPr>
      </w:pPr>
      <w:r>
        <w:rPr>
          <w:rFonts w:hint="eastAsia" w:eastAsia="宋体"/>
          <w:lang w:val="en-US" w:eastAsia="zh-CN"/>
        </w:rPr>
        <w:t>Figure 2 the encoder and the reference decoder</w:t>
      </w:r>
    </w:p>
    <w:p>
      <w:pPr>
        <w:jc w:val="center"/>
        <w:rPr>
          <w:rFonts w:hint="default" w:eastAsia="宋体"/>
          <w:lang w:val="en-US" w:eastAsia="zh-CN"/>
        </w:rPr>
      </w:pPr>
    </w:p>
    <w:p>
      <w:pPr>
        <w:rPr>
          <w:rFonts w:hint="eastAsia"/>
          <w:lang w:val="en-US" w:eastAsia="zh-CN"/>
        </w:rPr>
      </w:pPr>
      <w:r>
        <w:rPr>
          <w:rFonts w:hint="eastAsia"/>
          <w:lang w:val="en-US" w:eastAsia="zh-CN"/>
        </w:rPr>
        <w:t>In the last meeting, we discussed the encoder/decoder for 2-sided model, the pros and cons on each option:</w:t>
      </w:r>
    </w:p>
    <w:p>
      <w:pPr>
        <w:rPr>
          <w:rFonts w:hint="default"/>
          <w:b/>
          <w:bCs/>
          <w:sz w:val="22"/>
          <w:szCs w:val="32"/>
          <w:lang w:val="en-US" w:eastAsia="zh-CN"/>
        </w:rPr>
      </w:pPr>
      <w:r>
        <w:rPr>
          <w:rFonts w:hint="eastAsia"/>
          <w:b/>
          <w:bCs/>
          <w:sz w:val="22"/>
          <w:szCs w:val="32"/>
          <w:lang w:val="en-US" w:eastAsia="zh-CN"/>
        </w:rPr>
        <w:t>For option 1: reference decoder is provided by the vendor of the encoder under test so that the encoder and decoder are jointly designed and trained</w:t>
      </w:r>
    </w:p>
    <w:p>
      <w:pPr>
        <w:rPr>
          <w:rFonts w:hint="default"/>
          <w:b/>
          <w:bCs/>
          <w:lang w:val="en-US" w:eastAsia="zh-CN"/>
        </w:rPr>
      </w:pPr>
      <w:r>
        <w:rPr>
          <w:rFonts w:hint="default"/>
          <w:b/>
          <w:bCs/>
          <w:lang w:val="en-US" w:eastAsia="zh-CN"/>
        </w:rPr>
        <w:t xml:space="preserve">Pros: </w:t>
      </w:r>
    </w:p>
    <w:p>
      <w:pPr>
        <w:numPr>
          <w:ilvl w:val="0"/>
          <w:numId w:val="12"/>
        </w:numPr>
        <w:ind w:left="420" w:leftChars="0" w:hanging="420" w:firstLineChars="0"/>
        <w:rPr>
          <w:rFonts w:hint="default"/>
          <w:lang w:val="en-US" w:eastAsia="zh-CN"/>
        </w:rPr>
      </w:pPr>
      <w:r>
        <w:rPr>
          <w:rFonts w:hint="default"/>
          <w:lang w:val="en-US" w:eastAsia="zh-CN"/>
        </w:rPr>
        <w:t xml:space="preserve">Mitigate the impact of the model mismatch in tests. </w:t>
      </w:r>
    </w:p>
    <w:p>
      <w:pPr>
        <w:numPr>
          <w:ilvl w:val="0"/>
          <w:numId w:val="12"/>
        </w:numPr>
        <w:ind w:left="420" w:leftChars="0" w:hanging="420" w:firstLineChars="0"/>
        <w:rPr>
          <w:rFonts w:hint="default"/>
          <w:lang w:val="en-US" w:eastAsia="zh-CN"/>
        </w:rPr>
      </w:pPr>
      <w:r>
        <w:rPr>
          <w:rFonts w:hint="default"/>
          <w:lang w:val="en-US" w:eastAsia="zh-CN"/>
        </w:rPr>
        <w:t>Allow UE vendor to update the reference decoder in the future.</w:t>
      </w:r>
    </w:p>
    <w:p>
      <w:pPr>
        <w:rPr>
          <w:rFonts w:hint="default"/>
          <w:b/>
          <w:bCs/>
          <w:lang w:val="en-US" w:eastAsia="zh-CN"/>
        </w:rPr>
      </w:pPr>
      <w:r>
        <w:rPr>
          <w:rFonts w:hint="default"/>
          <w:b/>
          <w:bCs/>
          <w:lang w:val="en-US" w:eastAsia="zh-CN"/>
        </w:rPr>
        <w:t>Cons:</w:t>
      </w:r>
    </w:p>
    <w:p>
      <w:pPr>
        <w:numPr>
          <w:ilvl w:val="0"/>
          <w:numId w:val="13"/>
        </w:numPr>
        <w:ind w:left="420" w:leftChars="0" w:hanging="420" w:firstLineChars="0"/>
        <w:rPr>
          <w:rFonts w:hint="default"/>
          <w:lang w:val="en-US" w:eastAsia="zh-CN"/>
        </w:rPr>
      </w:pPr>
      <w:r>
        <w:rPr>
          <w:rFonts w:hint="default"/>
          <w:lang w:val="en-US" w:eastAsia="zh-CN"/>
        </w:rPr>
        <w:t>UE can obviously pass the tests.</w:t>
      </w:r>
    </w:p>
    <w:p>
      <w:pPr>
        <w:numPr>
          <w:ilvl w:val="0"/>
          <w:numId w:val="13"/>
        </w:numPr>
        <w:ind w:left="420" w:leftChars="0" w:hanging="420" w:firstLineChars="0"/>
        <w:rPr>
          <w:rFonts w:hint="default"/>
          <w:lang w:val="en-US" w:eastAsia="zh-CN"/>
        </w:rPr>
      </w:pPr>
      <w:r>
        <w:rPr>
          <w:rFonts w:hint="default"/>
          <w:lang w:val="en-US" w:eastAsia="zh-CN"/>
        </w:rPr>
        <w:t>TE has to support all the reference decoders provided by different UE vendors.</w:t>
      </w:r>
    </w:p>
    <w:p>
      <w:pPr>
        <w:numPr>
          <w:ilvl w:val="0"/>
          <w:numId w:val="13"/>
        </w:numPr>
        <w:ind w:left="420" w:leftChars="0" w:hanging="420" w:firstLineChars="0"/>
        <w:rPr>
          <w:rFonts w:hint="default"/>
          <w:lang w:val="en-US" w:eastAsia="zh-CN"/>
        </w:rPr>
      </w:pPr>
      <w:r>
        <w:rPr>
          <w:rFonts w:hint="default"/>
          <w:lang w:val="en-US" w:eastAsia="zh-CN"/>
        </w:rPr>
        <w:t>Impact of the model mismatch may happen in the field since network vendor would not use reference decoder.</w:t>
      </w:r>
    </w:p>
    <w:p>
      <w:pPr>
        <w:numPr>
          <w:ilvl w:val="0"/>
          <w:numId w:val="13"/>
        </w:numPr>
        <w:ind w:left="420" w:leftChars="0" w:hanging="420" w:firstLineChars="0"/>
        <w:rPr>
          <w:rFonts w:hint="default"/>
          <w:lang w:val="en-US" w:eastAsia="zh-CN"/>
        </w:rPr>
      </w:pPr>
      <w:r>
        <w:rPr>
          <w:rFonts w:hint="default"/>
          <w:lang w:val="en-US" w:eastAsia="zh-CN"/>
        </w:rPr>
        <w:t>It is not clear how to define RAN4 requirement for models provided by different UE vendors.</w:t>
      </w:r>
    </w:p>
    <w:p>
      <w:pPr>
        <w:rPr>
          <w:rFonts w:hint="default"/>
          <w:lang w:val="en-US" w:eastAsia="zh-CN"/>
        </w:rPr>
      </w:pPr>
    </w:p>
    <w:p>
      <w:pPr>
        <w:rPr>
          <w:rFonts w:hint="default"/>
          <w:b/>
          <w:bCs/>
          <w:sz w:val="22"/>
          <w:szCs w:val="32"/>
          <w:lang w:val="en-US" w:eastAsia="zh-CN"/>
        </w:rPr>
      </w:pPr>
      <w:r>
        <w:rPr>
          <w:rFonts w:hint="eastAsia"/>
          <w:b/>
          <w:bCs/>
          <w:sz w:val="22"/>
          <w:szCs w:val="32"/>
          <w:lang w:val="en-US" w:eastAsia="zh-CN"/>
        </w:rPr>
        <w:t>For option 2: reference decoder is provided by the vendor of the decoder(infra-vendors) so that the encoder and decoder are jointly designed and trained</w:t>
      </w:r>
    </w:p>
    <w:p>
      <w:pPr>
        <w:rPr>
          <w:rFonts w:hint="default"/>
          <w:lang w:val="en-US" w:eastAsia="zh-CN"/>
        </w:rPr>
      </w:pPr>
      <w:r>
        <w:rPr>
          <w:rFonts w:hint="default"/>
          <w:b/>
          <w:bCs/>
          <w:lang w:val="en-US" w:eastAsia="zh-CN"/>
        </w:rPr>
        <w:t>Pros:</w:t>
      </w:r>
      <w:r>
        <w:rPr>
          <w:rFonts w:hint="default"/>
          <w:lang w:val="en-US" w:eastAsia="zh-CN"/>
        </w:rPr>
        <w:t xml:space="preserve"> </w:t>
      </w:r>
    </w:p>
    <w:p>
      <w:pPr>
        <w:numPr>
          <w:ilvl w:val="0"/>
          <w:numId w:val="12"/>
        </w:numPr>
        <w:ind w:left="420" w:leftChars="0" w:hanging="420" w:firstLineChars="0"/>
        <w:rPr>
          <w:rFonts w:hint="default"/>
          <w:lang w:val="en-US" w:eastAsia="zh-CN"/>
        </w:rPr>
      </w:pPr>
      <w:r>
        <w:rPr>
          <w:rFonts w:hint="default"/>
          <w:lang w:val="en-US" w:eastAsia="zh-CN"/>
        </w:rPr>
        <w:t xml:space="preserve">UE </w:t>
      </w:r>
      <w:r>
        <w:rPr>
          <w:rFonts w:hint="eastAsia"/>
          <w:lang w:val="en-US" w:eastAsia="zh-CN"/>
        </w:rPr>
        <w:t>may not</w:t>
      </w:r>
      <w:r>
        <w:rPr>
          <w:rFonts w:hint="default"/>
          <w:lang w:val="en-US" w:eastAsia="zh-CN"/>
        </w:rPr>
        <w:t xml:space="preserve"> obviously pass the tests.  </w:t>
      </w:r>
    </w:p>
    <w:p>
      <w:pPr>
        <w:rPr>
          <w:rFonts w:hint="default"/>
          <w:b/>
          <w:bCs/>
          <w:lang w:val="en-US" w:eastAsia="zh-CN"/>
        </w:rPr>
      </w:pPr>
      <w:r>
        <w:rPr>
          <w:rFonts w:hint="default"/>
          <w:b/>
          <w:bCs/>
          <w:lang w:val="en-US" w:eastAsia="zh-CN"/>
        </w:rPr>
        <w:t>Cons:</w:t>
      </w:r>
    </w:p>
    <w:p>
      <w:pPr>
        <w:numPr>
          <w:ilvl w:val="0"/>
          <w:numId w:val="12"/>
        </w:numPr>
        <w:ind w:left="420" w:leftChars="0" w:hanging="420" w:firstLineChars="0"/>
        <w:rPr>
          <w:rFonts w:hint="default"/>
          <w:lang w:val="en-US" w:eastAsia="zh-CN"/>
        </w:rPr>
      </w:pPr>
      <w:r>
        <w:rPr>
          <w:rFonts w:hint="default"/>
          <w:lang w:val="en-US" w:eastAsia="zh-CN"/>
        </w:rPr>
        <w:t>The encoder(s) of UE vendor has to match all the reference decoders provided by different network vendors.</w:t>
      </w:r>
    </w:p>
    <w:p>
      <w:pPr>
        <w:numPr>
          <w:ilvl w:val="0"/>
          <w:numId w:val="12"/>
        </w:numPr>
        <w:ind w:left="420" w:leftChars="0" w:hanging="420" w:firstLineChars="0"/>
        <w:rPr>
          <w:rFonts w:hint="default"/>
          <w:lang w:val="en-US" w:eastAsia="zh-CN"/>
        </w:rPr>
      </w:pPr>
      <w:r>
        <w:rPr>
          <w:rFonts w:hint="default"/>
          <w:lang w:val="en-US" w:eastAsia="zh-CN"/>
        </w:rPr>
        <w:t>TE has to support all the reference decoders provided by different network vendors.</w:t>
      </w:r>
    </w:p>
    <w:p>
      <w:pPr>
        <w:numPr>
          <w:ilvl w:val="0"/>
          <w:numId w:val="12"/>
        </w:numPr>
        <w:ind w:left="420" w:leftChars="0" w:hanging="420" w:firstLineChars="0"/>
        <w:rPr>
          <w:rFonts w:hint="default"/>
          <w:lang w:val="en-US" w:eastAsia="zh-CN"/>
        </w:rPr>
      </w:pPr>
      <w:r>
        <w:rPr>
          <w:rFonts w:hint="default"/>
          <w:lang w:val="en-US" w:eastAsia="zh-CN"/>
        </w:rPr>
        <w:t>It is not clear how UE vendors train their encoders.</w:t>
      </w:r>
    </w:p>
    <w:p>
      <w:pPr>
        <w:numPr>
          <w:ilvl w:val="0"/>
          <w:numId w:val="12"/>
        </w:numPr>
        <w:ind w:left="420" w:leftChars="0" w:hanging="420" w:firstLineChars="0"/>
        <w:rPr>
          <w:rFonts w:hint="default"/>
          <w:lang w:val="en-US" w:eastAsia="zh-CN"/>
        </w:rPr>
      </w:pPr>
      <w:r>
        <w:rPr>
          <w:rFonts w:hint="default"/>
          <w:lang w:val="en-US" w:eastAsia="zh-CN"/>
        </w:rPr>
        <w:t>It is hard to align RAN4 requirement for different models provided by different network vendors.</w:t>
      </w:r>
    </w:p>
    <w:p>
      <w:pPr>
        <w:rPr>
          <w:rFonts w:hint="default"/>
          <w:lang w:val="en-US" w:eastAsia="zh-CN"/>
        </w:rPr>
      </w:pPr>
    </w:p>
    <w:p>
      <w:pPr>
        <w:rPr>
          <w:rFonts w:hint="default"/>
          <w:b/>
          <w:bCs/>
          <w:sz w:val="22"/>
          <w:szCs w:val="32"/>
          <w:lang w:val="en-US" w:eastAsia="zh-CN"/>
        </w:rPr>
      </w:pPr>
      <w:r>
        <w:rPr>
          <w:rFonts w:hint="eastAsia"/>
          <w:b/>
          <w:bCs/>
          <w:sz w:val="22"/>
          <w:szCs w:val="32"/>
          <w:lang w:val="en-US" w:eastAsia="zh-CN"/>
        </w:rPr>
        <w:t>For option 3: The reference decoder(s) are</w:t>
      </w:r>
      <w:r>
        <w:rPr>
          <w:rFonts w:hint="eastAsia"/>
          <w:b/>
          <w:bCs/>
          <w:sz w:val="22"/>
          <w:szCs w:val="32"/>
          <w:highlight w:val="yellow"/>
          <w:lang w:val="en-US" w:eastAsia="zh-CN"/>
        </w:rPr>
        <w:t xml:space="preserve"> fully specified</w:t>
      </w:r>
      <w:r>
        <w:rPr>
          <w:rFonts w:hint="eastAsia"/>
          <w:b/>
          <w:bCs/>
          <w:sz w:val="22"/>
          <w:szCs w:val="32"/>
          <w:lang w:val="en-US" w:eastAsia="zh-CN"/>
        </w:rPr>
        <w:t xml:space="preserve"> and captured in RAN4 spec to ensure identical implementation across equipment vendors without additional training procedure needed.</w:t>
      </w:r>
    </w:p>
    <w:p>
      <w:pPr>
        <w:rPr>
          <w:rFonts w:hint="default"/>
          <w:b/>
          <w:bCs/>
          <w:lang w:val="en-US" w:eastAsia="zh-CN"/>
        </w:rPr>
      </w:pPr>
      <w:r>
        <w:rPr>
          <w:rFonts w:hint="default"/>
          <w:b/>
          <w:bCs/>
          <w:lang w:val="en-US" w:eastAsia="zh-CN"/>
        </w:rPr>
        <w:t xml:space="preserve">Pros: </w:t>
      </w:r>
    </w:p>
    <w:p>
      <w:pPr>
        <w:numPr>
          <w:ilvl w:val="0"/>
          <w:numId w:val="12"/>
        </w:numPr>
        <w:ind w:left="420" w:leftChars="0" w:hanging="420" w:firstLineChars="0"/>
        <w:rPr>
          <w:rFonts w:hint="default"/>
          <w:lang w:val="en-US" w:eastAsia="zh-CN"/>
        </w:rPr>
      </w:pPr>
      <w:r>
        <w:rPr>
          <w:rFonts w:hint="default"/>
          <w:lang w:val="en-US" w:eastAsia="zh-CN"/>
        </w:rPr>
        <w:t>Easy to align the test requirement and easy to implement for TE vendors.</w:t>
      </w:r>
    </w:p>
    <w:p>
      <w:pPr>
        <w:numPr>
          <w:ilvl w:val="0"/>
          <w:numId w:val="12"/>
        </w:numPr>
        <w:ind w:left="420" w:leftChars="0" w:hanging="420" w:firstLineChars="0"/>
        <w:rPr>
          <w:rFonts w:hint="default"/>
          <w:lang w:val="en-US" w:eastAsia="zh-CN"/>
        </w:rPr>
      </w:pPr>
      <w:r>
        <w:rPr>
          <w:rFonts w:hint="default"/>
          <w:lang w:val="en-US" w:eastAsia="zh-CN"/>
        </w:rPr>
        <w:t>If the reference decoder(s) is generated from the well-designed datasets, RAN4 test result can ensure the AI/ML model performance in the field.</w:t>
      </w:r>
    </w:p>
    <w:p>
      <w:pPr>
        <w:rPr>
          <w:rFonts w:hint="default"/>
          <w:b/>
          <w:bCs/>
          <w:lang w:val="en-US" w:eastAsia="zh-CN"/>
        </w:rPr>
      </w:pPr>
      <w:r>
        <w:rPr>
          <w:rFonts w:hint="default"/>
          <w:b/>
          <w:bCs/>
          <w:lang w:val="en-US" w:eastAsia="zh-CN"/>
        </w:rPr>
        <w:t>Cons:</w:t>
      </w:r>
    </w:p>
    <w:p>
      <w:pPr>
        <w:numPr>
          <w:ilvl w:val="0"/>
          <w:numId w:val="12"/>
        </w:numPr>
        <w:ind w:left="420" w:leftChars="0" w:hanging="420" w:firstLineChars="0"/>
        <w:rPr>
          <w:rFonts w:hint="default"/>
          <w:lang w:val="en-US" w:eastAsia="zh-CN"/>
        </w:rPr>
      </w:pPr>
      <w:r>
        <w:rPr>
          <w:rFonts w:hint="default"/>
          <w:lang w:val="en-US" w:eastAsia="zh-CN"/>
        </w:rPr>
        <w:t>The encoder passed the test may not work for the decoder in the field since the fully specified reference decoder may be mismatch with the decoder in the field. UE may have to implement an additional encoder only for the RAN4 test.</w:t>
      </w:r>
    </w:p>
    <w:p>
      <w:pPr>
        <w:numPr>
          <w:ilvl w:val="0"/>
          <w:numId w:val="12"/>
        </w:numPr>
        <w:ind w:left="420" w:leftChars="0" w:hanging="420" w:firstLineChars="0"/>
        <w:rPr>
          <w:rFonts w:hint="default"/>
          <w:lang w:val="en-US" w:eastAsia="zh-CN"/>
        </w:rPr>
      </w:pPr>
      <w:r>
        <w:rPr>
          <w:rFonts w:hint="default"/>
          <w:lang w:val="en-US" w:eastAsia="zh-CN"/>
        </w:rPr>
        <w:t>Possible lengthy RAN4 discussion to agree on one (or more) fully specified reference decoder.</w:t>
      </w:r>
    </w:p>
    <w:p>
      <w:pPr>
        <w:rPr>
          <w:rFonts w:hint="default"/>
          <w:lang w:val="en-US" w:eastAsia="zh-CN"/>
        </w:rPr>
      </w:pPr>
    </w:p>
    <w:p>
      <w:pPr>
        <w:rPr>
          <w:rFonts w:hint="default"/>
          <w:b/>
          <w:bCs/>
          <w:sz w:val="22"/>
          <w:szCs w:val="32"/>
          <w:lang w:val="en-US" w:eastAsia="zh-CN"/>
        </w:rPr>
      </w:pPr>
      <w:r>
        <w:rPr>
          <w:rFonts w:hint="eastAsia"/>
          <w:b/>
          <w:bCs/>
          <w:sz w:val="22"/>
          <w:szCs w:val="32"/>
          <w:lang w:val="en-US" w:eastAsia="zh-CN"/>
        </w:rPr>
        <w:t xml:space="preserve">For option 4: The reference decoder(s) are </w:t>
      </w:r>
      <w:r>
        <w:rPr>
          <w:rFonts w:hint="eastAsia"/>
          <w:b/>
          <w:bCs/>
          <w:sz w:val="22"/>
          <w:szCs w:val="32"/>
          <w:highlight w:val="yellow"/>
          <w:lang w:val="en-US" w:eastAsia="zh-CN"/>
        </w:rPr>
        <w:t>partially specified</w:t>
      </w:r>
      <w:r>
        <w:rPr>
          <w:rFonts w:hint="eastAsia"/>
          <w:b/>
          <w:bCs/>
          <w:sz w:val="22"/>
          <w:szCs w:val="32"/>
          <w:lang w:val="en-US" w:eastAsia="zh-CN"/>
        </w:rPr>
        <w:t xml:space="preserve"> and captured in RAN4 spec.</w:t>
      </w:r>
    </w:p>
    <w:p>
      <w:pPr>
        <w:rPr>
          <w:rFonts w:hint="default"/>
          <w:b/>
          <w:bCs/>
          <w:lang w:val="en-US" w:eastAsia="zh-CN"/>
        </w:rPr>
      </w:pPr>
      <w:r>
        <w:rPr>
          <w:rFonts w:hint="default"/>
          <w:b/>
          <w:bCs/>
          <w:lang w:val="en-US" w:eastAsia="zh-CN"/>
        </w:rPr>
        <w:t xml:space="preserve">Pros: </w:t>
      </w:r>
    </w:p>
    <w:p>
      <w:pPr>
        <w:numPr>
          <w:ilvl w:val="0"/>
          <w:numId w:val="12"/>
        </w:numPr>
        <w:ind w:left="420" w:leftChars="0" w:hanging="420" w:firstLineChars="0"/>
        <w:rPr>
          <w:rFonts w:hint="default"/>
          <w:lang w:val="en-US" w:eastAsia="zh-CN"/>
        </w:rPr>
      </w:pPr>
      <w:r>
        <w:rPr>
          <w:rFonts w:hint="default"/>
          <w:lang w:val="en-US" w:eastAsia="zh-CN"/>
        </w:rPr>
        <w:t>The issues regarding different models having different performance can be improved.</w:t>
      </w:r>
    </w:p>
    <w:p>
      <w:pPr>
        <w:rPr>
          <w:rFonts w:hint="default"/>
          <w:b/>
          <w:bCs/>
          <w:lang w:val="en-US" w:eastAsia="zh-CN"/>
        </w:rPr>
      </w:pPr>
      <w:r>
        <w:rPr>
          <w:rFonts w:hint="default"/>
          <w:b/>
          <w:bCs/>
          <w:lang w:val="en-US" w:eastAsia="zh-CN"/>
        </w:rPr>
        <w:t>Cons:</w:t>
      </w:r>
    </w:p>
    <w:p>
      <w:pPr>
        <w:numPr>
          <w:ilvl w:val="0"/>
          <w:numId w:val="12"/>
        </w:numPr>
        <w:ind w:left="420" w:leftChars="0" w:hanging="420" w:firstLineChars="0"/>
        <w:rPr>
          <w:rFonts w:hint="default"/>
          <w:lang w:val="en-US" w:eastAsia="zh-CN"/>
        </w:rPr>
      </w:pPr>
      <w:r>
        <w:rPr>
          <w:rFonts w:hint="eastAsia"/>
          <w:lang w:val="en-US" w:eastAsia="zh-CN"/>
        </w:rPr>
        <w:t>D</w:t>
      </w:r>
      <w:r>
        <w:rPr>
          <w:rFonts w:hint="default"/>
          <w:lang w:val="en-US" w:eastAsia="zh-CN"/>
        </w:rPr>
        <w:t xml:space="preserve">ifferent performance may be achieved by different reference decoders implemented by TE vendors.  </w:t>
      </w:r>
    </w:p>
    <w:p>
      <w:pPr>
        <w:rPr>
          <w:rFonts w:hint="default"/>
          <w:lang w:val="en-US" w:eastAsia="zh-CN"/>
        </w:rPr>
      </w:pPr>
    </w:p>
    <w:p>
      <w:pPr>
        <w:jc w:val="both"/>
        <w:rPr>
          <w:rFonts w:hint="eastAsia" w:eastAsia="宋体"/>
          <w:sz w:val="22"/>
          <w:szCs w:val="22"/>
          <w:lang w:val="en-US" w:eastAsia="zh-CN"/>
        </w:rPr>
      </w:pPr>
      <w:r>
        <w:rPr>
          <w:rFonts w:hint="eastAsia"/>
          <w:sz w:val="22"/>
          <w:szCs w:val="22"/>
          <w:lang w:val="en-US" w:eastAsia="zh-CN"/>
        </w:rPr>
        <w:t xml:space="preserve">For option 1 and option 2, they are similar to each other, the former one is the </w:t>
      </w:r>
      <w:r>
        <w:rPr>
          <w:rFonts w:ascii="Times New Roman" w:hAnsi="Times New Roman"/>
          <w:sz w:val="22"/>
          <w:szCs w:val="22"/>
        </w:rPr>
        <w:t>UE vendors for CSI compression use case</w:t>
      </w:r>
      <w:r>
        <w:rPr>
          <w:rFonts w:hint="eastAsia" w:eastAsia="宋体"/>
          <w:sz w:val="22"/>
          <w:szCs w:val="22"/>
          <w:lang w:val="en-US" w:eastAsia="zh-CN"/>
        </w:rPr>
        <w:t xml:space="preserve"> and the latter one is gNB</w:t>
      </w:r>
      <w:r>
        <w:rPr>
          <w:rFonts w:ascii="Times New Roman" w:hAnsi="Times New Roman"/>
          <w:sz w:val="22"/>
          <w:szCs w:val="22"/>
        </w:rPr>
        <w:t xml:space="preserve"> vendors for CSI compression use case</w:t>
      </w:r>
      <w:r>
        <w:rPr>
          <w:rFonts w:hint="eastAsia" w:eastAsia="宋体"/>
          <w:sz w:val="22"/>
          <w:szCs w:val="22"/>
          <w:lang w:val="en-US" w:eastAsia="zh-CN"/>
        </w:rPr>
        <w:t>. Both of them have boundedness and absoluteness. For option 1, the UE will obviously pass the test since the reference decoder is totally known to the vendor of the encoder, it has no benefit for the generalization, that is, it will perform the bad performance and the model mismatch may happen in the field since network vendor would not use reference decoder in the field, so the option 1 is not proper for us. For option 2, although the UE may not pass the test easily, the encoder(s) of UE vendor has to match all the reference decoders provided by different network vendors, this will cause the mismatch problems which will impact the performance not only in the test but in the field. For option 3 and option 4, the former one has less flexibility and may not perform well in the field, the latter one is lack of details when captured in RAN4 spec. Both of them will not perform well. For option 3, the reference decoder(s) are totally specified and captured in RAN4 spec, the encoder passed the test may not work for the decoder in the field since the fully specified reference decoder may be mismatch with the decoder in the field since it loses the flexibility and too absoluteness. For option 4, it is not clear that how the reference decoder is partially specified and captured in RAN4 spec. If RAN4 would like to chose anyone of them, not only between the UE, network and TE but in the field the bad performance will happen and it is not satisfy the request in the latest SID and also the limitation of TU is the key factor for our discussion.</w:t>
      </w:r>
    </w:p>
    <w:p>
      <w:pPr>
        <w:jc w:val="both"/>
        <w:rPr>
          <w:rFonts w:hint="eastAsia" w:eastAsia="宋体"/>
          <w:sz w:val="22"/>
          <w:szCs w:val="22"/>
          <w:lang w:val="en-US" w:eastAsia="zh-CN"/>
        </w:rPr>
      </w:pPr>
      <w:r>
        <w:rPr>
          <w:rFonts w:hint="eastAsia" w:eastAsia="宋体"/>
          <w:sz w:val="22"/>
          <w:szCs w:val="22"/>
          <w:lang w:val="en-US" w:eastAsia="zh-CN"/>
        </w:rPr>
        <w:t>Based on the above analysis, I deem that we shall study the one-sided model firstly in this stage also for for the limitation of TU since the performance for all options will not perform well not only in test but in the field.</w:t>
      </w:r>
    </w:p>
    <w:p>
      <w:pPr>
        <w:pStyle w:val="8"/>
        <w:rPr>
          <w:rFonts w:hint="eastAsia"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Observation 7: The test environment is quite different from the field, so the assumptions is a little limitations and the generalization will be degraded.</w:t>
      </w:r>
    </w:p>
    <w:p>
      <w:pPr>
        <w:pStyle w:val="8"/>
        <w:rPr>
          <w:rFonts w:hint="eastAsia"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 xml:space="preserve">Observation 8: The options may not work well, and the requirements based on these assumptions may not have significance. </w:t>
      </w:r>
    </w:p>
    <w:p>
      <w:pPr>
        <w:pStyle w:val="8"/>
        <w:rPr>
          <w:rFonts w:hint="default"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Observation 9: The TU is limited in RAN4 for AI/ML.</w:t>
      </w:r>
    </w:p>
    <w:p>
      <w:pPr>
        <w:pStyle w:val="8"/>
        <w:rPr>
          <w:rFonts w:hint="eastAsia"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Proposal 6: RAN4 shall study one-sided model firstly and the discussion of two-sided model shall be deprioritized since the two-sided model is only for CSI case.</w:t>
      </w:r>
    </w:p>
    <w:p>
      <w:pPr>
        <w:pStyle w:val="8"/>
        <w:rPr>
          <w:rFonts w:hint="eastAsia" w:eastAsia="宋体" w:cs="Times New Roman"/>
          <w:b/>
          <w:bCs/>
          <w:color w:val="auto"/>
          <w:sz w:val="22"/>
          <w:szCs w:val="22"/>
          <w:highlight w:val="none"/>
          <w:lang w:val="en-US" w:eastAsia="zh-CN" w:bidi="ar-SA"/>
        </w:rPr>
      </w:pPr>
    </w:p>
    <w:p>
      <w:pPr>
        <w:rPr>
          <w:rFonts w:hint="default"/>
          <w:sz w:val="22"/>
          <w:szCs w:val="22"/>
          <w:lang w:val="en-US" w:eastAsia="zh-CN"/>
        </w:rPr>
      </w:pPr>
      <w:r>
        <w:rPr>
          <w:rFonts w:hint="eastAsia"/>
          <w:sz w:val="22"/>
          <w:szCs w:val="22"/>
          <w:lang w:val="en-US" w:eastAsia="zh-CN"/>
        </w:rPr>
        <w:t>The next issue is the test dataset generation, RAN4 has three options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pPr>
              <w:spacing w:before="120" w:line="280" w:lineRule="atLeast"/>
              <w:jc w:val="both"/>
              <w:rPr>
                <w:rFonts w:ascii="New York" w:hAnsi="New York" w:eastAsia="Yu Mincho"/>
                <w:lang w:val="en-US" w:eastAsia="ja-JP"/>
              </w:rPr>
            </w:pPr>
            <w:r>
              <w:rPr>
                <w:rFonts w:hint="eastAsia" w:ascii="New York" w:hAnsi="New York" w:eastAsia="Yu Mincho"/>
                <w:lang w:val="en-US" w:eastAsia="ja-JP"/>
              </w:rPr>
              <w:t>T</w:t>
            </w:r>
            <w:r>
              <w:rPr>
                <w:rFonts w:ascii="New York" w:hAnsi="New York" w:eastAsia="Yu Mincho"/>
                <w:lang w:val="en-US" w:eastAsia="ja-JP"/>
              </w:rPr>
              <w:t>est data</w:t>
            </w:r>
            <w:r>
              <w:rPr>
                <w:rFonts w:ascii="New York" w:hAnsi="New York" w:eastAsia="Yu Mincho"/>
                <w:strike/>
                <w:lang w:val="en-US" w:eastAsia="ja-JP"/>
              </w:rPr>
              <w:t>se</w:t>
            </w:r>
            <w:r>
              <w:rPr>
                <w:rFonts w:ascii="New York" w:hAnsi="New York" w:eastAsia="Yu Mincho"/>
                <w:lang w:val="en-US" w:eastAsia="ja-JP"/>
              </w:rPr>
              <w:t>t generation should be studied. Different generating methods can be used for different tests. The following candidate methods are to be considered or down-selected:</w:t>
            </w:r>
          </w:p>
          <w:p>
            <w:pPr>
              <w:numPr>
                <w:ilvl w:val="0"/>
                <w:numId w:val="14"/>
              </w:numPr>
              <w:suppressAutoHyphens w:val="0"/>
              <w:overflowPunct/>
              <w:autoSpaceDE/>
              <w:spacing w:before="120" w:line="280" w:lineRule="atLeast"/>
              <w:jc w:val="both"/>
              <w:textAlignment w:val="auto"/>
              <w:rPr>
                <w:rFonts w:ascii="New York" w:hAnsi="New York" w:eastAsia="Yu Mincho"/>
                <w:lang w:val="en-US" w:eastAsia="ja-JP"/>
              </w:rPr>
            </w:pPr>
            <w:r>
              <w:rPr>
                <w:rFonts w:hint="eastAsia" w:ascii="New York" w:hAnsi="New York" w:eastAsia="宋体"/>
                <w:lang w:val="en-US" w:eastAsia="zh-CN"/>
              </w:rPr>
              <w:t xml:space="preserve">Option a: </w:t>
            </w:r>
            <w:r>
              <w:rPr>
                <w:rFonts w:ascii="New York" w:hAnsi="New York" w:eastAsia="Yu Mincho"/>
                <w:lang w:val="en-US" w:eastAsia="ja-JP"/>
              </w:rPr>
              <w:t>Dataset based on TR 38.901, e.g. UMa channel, UMi channel, CDL channel, “legacy approach”</w:t>
            </w:r>
            <w:r>
              <w:rPr>
                <w:rFonts w:ascii="New York" w:hAnsi="New York" w:eastAsia="Yu Mincho"/>
                <w:lang w:eastAsia="ja-JP"/>
              </w:rPr>
              <w:t>, etc.</w:t>
            </w:r>
          </w:p>
          <w:p>
            <w:pPr>
              <w:numPr>
                <w:ilvl w:val="1"/>
                <w:numId w:val="14"/>
              </w:numPr>
              <w:suppressAutoHyphens w:val="0"/>
              <w:overflowPunct/>
              <w:autoSpaceDE/>
              <w:spacing w:before="120" w:line="280" w:lineRule="atLeast"/>
              <w:jc w:val="both"/>
              <w:textAlignment w:val="auto"/>
              <w:rPr>
                <w:rFonts w:ascii="New York" w:hAnsi="New York" w:eastAsia="Yu Mincho"/>
                <w:lang w:val="en-US" w:eastAsia="ja-JP"/>
              </w:rPr>
            </w:pPr>
            <w:r>
              <w:rPr>
                <w:rFonts w:ascii="New York" w:hAnsi="New York" w:eastAsia="Yu Mincho"/>
                <w:lang w:eastAsia="zh-CN"/>
              </w:rPr>
              <w:t>“</w:t>
            </w:r>
            <w:r>
              <w:rPr>
                <w:rFonts w:ascii="New York" w:hAnsi="New York" w:eastAsia="Yu Mincho"/>
                <w:lang w:eastAsia="ja-JP"/>
              </w:rPr>
              <w:t>L</w:t>
            </w:r>
            <w:r>
              <w:rPr>
                <w:rFonts w:ascii="New York" w:hAnsi="New York" w:eastAsia="Yu Mincho"/>
                <w:lang w:eastAsia="zh-CN"/>
              </w:rPr>
              <w:t xml:space="preserve">egacy </w:t>
            </w:r>
            <w:r>
              <w:rPr>
                <w:rFonts w:hint="eastAsia" w:ascii="New York" w:hAnsi="New York" w:eastAsia="Yu Mincho"/>
                <w:lang w:eastAsia="ja-JP"/>
              </w:rPr>
              <w:t>a</w:t>
            </w:r>
            <w:r>
              <w:rPr>
                <w:rFonts w:ascii="New York" w:hAnsi="New York" w:eastAsia="Yu Mincho"/>
                <w:lang w:eastAsia="zh-CN"/>
              </w:rPr>
              <w:t>pproach”</w:t>
            </w:r>
            <w:r>
              <w:rPr>
                <w:rFonts w:hint="eastAsia" w:ascii="New York" w:hAnsi="New York" w:eastAsia="Yu Mincho"/>
                <w:lang w:eastAsia="ja-JP"/>
              </w:rPr>
              <w:t xml:space="preserve"> </w:t>
            </w:r>
            <w:r>
              <w:rPr>
                <w:rFonts w:ascii="New York" w:hAnsi="New York" w:eastAsia="Yu Mincho"/>
                <w:lang w:eastAsia="zh-CN"/>
              </w:rPr>
              <w:t xml:space="preserve">refers legacy test in which a channel model is used </w:t>
            </w:r>
          </w:p>
          <w:p>
            <w:pPr>
              <w:numPr>
                <w:ilvl w:val="0"/>
                <w:numId w:val="14"/>
              </w:numPr>
              <w:suppressAutoHyphens w:val="0"/>
              <w:overflowPunct/>
              <w:autoSpaceDE/>
              <w:spacing w:before="120" w:line="280" w:lineRule="atLeast"/>
              <w:jc w:val="both"/>
              <w:textAlignment w:val="auto"/>
              <w:rPr>
                <w:rFonts w:ascii="New York" w:hAnsi="New York" w:eastAsia="Yu Mincho"/>
                <w:lang w:val="en-US" w:eastAsia="ja-JP"/>
              </w:rPr>
            </w:pPr>
            <w:r>
              <w:rPr>
                <w:rFonts w:hint="eastAsia" w:ascii="New York" w:hAnsi="New York" w:eastAsia="宋体"/>
                <w:lang w:val="en-US" w:eastAsia="zh-CN"/>
              </w:rPr>
              <w:t xml:space="preserve">Option b: </w:t>
            </w:r>
            <w:r>
              <w:rPr>
                <w:rFonts w:ascii="New York" w:hAnsi="New York" w:eastAsia="Yu Mincho"/>
                <w:lang w:val="en-US" w:eastAsia="ja-JP"/>
              </w:rPr>
              <w:t>Field dataset (data collected directly from field measurements)</w:t>
            </w:r>
          </w:p>
          <w:p>
            <w:pPr>
              <w:numPr>
                <w:ilvl w:val="0"/>
                <w:numId w:val="14"/>
              </w:numPr>
              <w:suppressAutoHyphens w:val="0"/>
              <w:overflowPunct/>
              <w:autoSpaceDE/>
              <w:spacing w:before="120" w:line="280" w:lineRule="atLeast"/>
              <w:jc w:val="both"/>
              <w:textAlignment w:val="auto"/>
              <w:rPr>
                <w:rFonts w:ascii="New York" w:hAnsi="New York" w:eastAsia="Yu Mincho"/>
                <w:lang w:val="en-US" w:eastAsia="ja-JP"/>
              </w:rPr>
            </w:pPr>
            <w:r>
              <w:rPr>
                <w:rFonts w:hint="eastAsia" w:ascii="New York" w:hAnsi="New York" w:eastAsia="宋体"/>
                <w:lang w:val="en-US" w:eastAsia="zh-CN"/>
              </w:rPr>
              <w:t xml:space="preserve">Option c: </w:t>
            </w:r>
            <w:r>
              <w:rPr>
                <w:rFonts w:ascii="New York" w:hAnsi="New York" w:eastAsia="Yu Mincho"/>
                <w:lang w:val="en-US" w:eastAsia="ja-JP"/>
              </w:rPr>
              <w:t>TE generates data</w:t>
            </w:r>
            <w:r>
              <w:rPr>
                <w:rFonts w:ascii="New York" w:hAnsi="New York" w:eastAsia="Yu Mincho"/>
                <w:strike/>
                <w:lang w:val="en-US" w:eastAsia="ja-JP"/>
              </w:rPr>
              <w:t xml:space="preserve">set </w:t>
            </w:r>
            <w:r>
              <w:rPr>
                <w:rFonts w:ascii="New York" w:hAnsi="New York" w:eastAsia="Yu Mincho"/>
                <w:lang w:val="en-US" w:eastAsia="ja-JP"/>
              </w:rPr>
              <w:t>for test based on assumptions/parameters defined by RAN4 (e.g. by defining some rules/function to generate data)</w:t>
            </w:r>
          </w:p>
          <w:p>
            <w:pPr>
              <w:numPr>
                <w:ilvl w:val="0"/>
                <w:numId w:val="14"/>
              </w:numPr>
              <w:suppressAutoHyphens w:val="0"/>
              <w:overflowPunct/>
              <w:autoSpaceDE/>
              <w:spacing w:before="120" w:line="280" w:lineRule="atLeast"/>
              <w:jc w:val="both"/>
              <w:textAlignment w:val="auto"/>
              <w:rPr>
                <w:rFonts w:ascii="New York" w:hAnsi="New York"/>
                <w:lang w:val="en-US" w:eastAsia="en-GB"/>
              </w:rPr>
            </w:pPr>
            <w:r>
              <w:rPr>
                <w:rFonts w:hint="eastAsia" w:ascii="New York" w:hAnsi="New York" w:eastAsia="Yu Mincho"/>
                <w:lang w:val="en-US" w:eastAsia="ja-JP"/>
              </w:rPr>
              <w:t>O</w:t>
            </w:r>
            <w:r>
              <w:rPr>
                <w:rFonts w:ascii="New York" w:hAnsi="New York" w:eastAsia="Yu Mincho"/>
                <w:lang w:val="en-US" w:eastAsia="ja-JP"/>
              </w:rPr>
              <w:t>ther methods are not precluded</w:t>
            </w:r>
          </w:p>
        </w:tc>
      </w:tr>
    </w:tbl>
    <w:p>
      <w:pPr>
        <w:jc w:val="both"/>
        <w:rPr>
          <w:rFonts w:hint="eastAsia" w:eastAsia="宋体"/>
          <w:sz w:val="22"/>
          <w:szCs w:val="22"/>
          <w:lang w:val="en-US" w:eastAsia="zh-CN"/>
        </w:rPr>
      </w:pPr>
    </w:p>
    <w:p>
      <w:pPr>
        <w:numPr>
          <w:ilvl w:val="0"/>
          <w:numId w:val="15"/>
        </w:numPr>
        <w:ind w:left="420" w:leftChars="0" w:hanging="420" w:firstLineChars="0"/>
        <w:jc w:val="both"/>
        <w:rPr>
          <w:rFonts w:hint="default" w:eastAsia="宋体"/>
          <w:sz w:val="22"/>
          <w:szCs w:val="22"/>
          <w:lang w:val="en-US" w:eastAsia="zh-CN"/>
        </w:rPr>
      </w:pPr>
      <w:r>
        <w:rPr>
          <w:rFonts w:hint="eastAsia" w:eastAsia="宋体"/>
          <w:sz w:val="22"/>
          <w:szCs w:val="22"/>
          <w:lang w:val="en-US" w:eastAsia="zh-CN"/>
        </w:rPr>
        <w:t>For option a,</w:t>
      </w:r>
    </w:p>
    <w:p>
      <w:pPr>
        <w:numPr>
          <w:ilvl w:val="0"/>
          <w:numId w:val="0"/>
        </w:numPr>
        <w:ind w:firstLine="420" w:firstLineChars="0"/>
        <w:jc w:val="both"/>
        <w:rPr>
          <w:rFonts w:hint="default" w:eastAsia="宋体"/>
          <w:sz w:val="22"/>
          <w:szCs w:val="22"/>
          <w:lang w:val="en-US" w:eastAsia="zh-CN"/>
        </w:rPr>
      </w:pPr>
      <w:r>
        <w:rPr>
          <w:rFonts w:hint="eastAsia" w:eastAsia="宋体"/>
          <w:sz w:val="22"/>
          <w:szCs w:val="22"/>
          <w:lang w:val="en-US" w:eastAsia="zh-CN"/>
        </w:rPr>
        <w:t xml:space="preserve">Currently most of simulation results of AI/ML models in RAN1 are provided based on the dataset </w:t>
      </w:r>
      <w:r>
        <w:rPr>
          <w:rFonts w:hint="eastAsia" w:eastAsia="宋体"/>
          <w:sz w:val="22"/>
          <w:szCs w:val="22"/>
          <w:lang w:val="en-US" w:eastAsia="zh-CN"/>
        </w:rPr>
        <w:tab/>
      </w:r>
      <w:r>
        <w:rPr>
          <w:rFonts w:hint="eastAsia" w:eastAsia="宋体"/>
          <w:sz w:val="22"/>
          <w:szCs w:val="22"/>
          <w:lang w:val="en-US" w:eastAsia="zh-CN"/>
        </w:rPr>
        <w:t xml:space="preserve">generated by 3GPP channel models. 3GPP channel models have stable performance and sufficient </w:t>
      </w:r>
      <w:r>
        <w:rPr>
          <w:rFonts w:hint="eastAsia" w:eastAsia="宋体"/>
          <w:sz w:val="22"/>
          <w:szCs w:val="22"/>
          <w:lang w:val="en-US" w:eastAsia="zh-CN"/>
        </w:rPr>
        <w:tab/>
      </w:r>
      <w:r>
        <w:rPr>
          <w:rFonts w:hint="eastAsia" w:eastAsia="宋体"/>
          <w:sz w:val="22"/>
          <w:szCs w:val="22"/>
          <w:lang w:val="en-US" w:eastAsia="zh-CN"/>
        </w:rPr>
        <w:t xml:space="preserve">physical meanings. It is convenient to generate large number of samples using 3GPP channel </w:t>
      </w:r>
      <w:r>
        <w:rPr>
          <w:rFonts w:hint="eastAsia" w:eastAsia="宋体"/>
          <w:sz w:val="22"/>
          <w:szCs w:val="22"/>
          <w:lang w:val="en-US" w:eastAsia="zh-CN"/>
        </w:rPr>
        <w:tab/>
      </w:r>
      <w:r>
        <w:rPr>
          <w:rFonts w:hint="eastAsia" w:eastAsia="宋体"/>
          <w:sz w:val="22"/>
          <w:szCs w:val="22"/>
          <w:lang w:val="en-US" w:eastAsia="zh-CN"/>
        </w:rPr>
        <w:t xml:space="preserve">models. In RAN1, the simulation is also based on the dataset in TS 38.901 (e.g. Dense Urban data is </w:t>
      </w:r>
      <w:r>
        <w:rPr>
          <w:rFonts w:hint="eastAsia" w:eastAsia="宋体"/>
          <w:sz w:val="22"/>
          <w:szCs w:val="22"/>
          <w:lang w:val="en-US" w:eastAsia="zh-CN"/>
        </w:rPr>
        <w:tab/>
      </w:r>
      <w:r>
        <w:rPr>
          <w:rFonts w:hint="eastAsia" w:eastAsia="宋体"/>
          <w:sz w:val="22"/>
          <w:szCs w:val="22"/>
          <w:lang w:val="en-US" w:eastAsia="zh-CN"/>
        </w:rPr>
        <w:t>simulated for CSI use case).</w:t>
      </w:r>
    </w:p>
    <w:p>
      <w:pPr>
        <w:numPr>
          <w:ilvl w:val="0"/>
          <w:numId w:val="15"/>
        </w:numPr>
        <w:ind w:left="420" w:leftChars="0" w:hanging="420" w:firstLineChars="0"/>
        <w:jc w:val="both"/>
        <w:rPr>
          <w:rFonts w:hint="eastAsia" w:eastAsia="宋体"/>
          <w:sz w:val="22"/>
          <w:szCs w:val="22"/>
          <w:lang w:val="en-US" w:eastAsia="zh-CN"/>
        </w:rPr>
      </w:pPr>
      <w:r>
        <w:rPr>
          <w:rFonts w:hint="eastAsia" w:eastAsia="宋体"/>
          <w:sz w:val="22"/>
          <w:szCs w:val="22"/>
          <w:lang w:val="en-US" w:eastAsia="zh-CN"/>
        </w:rPr>
        <w:t xml:space="preserve">For option b, </w:t>
      </w:r>
    </w:p>
    <w:p>
      <w:pPr>
        <w:numPr>
          <w:ilvl w:val="0"/>
          <w:numId w:val="0"/>
        </w:numPr>
        <w:ind w:leftChars="0" w:firstLine="420" w:firstLineChars="0"/>
        <w:jc w:val="both"/>
        <w:rPr>
          <w:rFonts w:hint="eastAsia" w:eastAsia="宋体"/>
          <w:sz w:val="22"/>
          <w:szCs w:val="22"/>
          <w:lang w:val="en-US" w:eastAsia="zh-CN"/>
        </w:rPr>
      </w:pPr>
      <w:r>
        <w:rPr>
          <w:rFonts w:hint="eastAsia" w:eastAsia="宋体"/>
          <w:sz w:val="22"/>
          <w:szCs w:val="22"/>
          <w:lang w:val="en-US" w:eastAsia="zh-CN"/>
        </w:rPr>
        <w:t xml:space="preserve">The problem of Option-b for field dataset (data collected directly from field measurements), because </w:t>
      </w:r>
      <w:r>
        <w:rPr>
          <w:rFonts w:hint="eastAsia" w:eastAsia="宋体"/>
          <w:sz w:val="22"/>
          <w:szCs w:val="22"/>
          <w:lang w:val="en-US" w:eastAsia="zh-CN"/>
        </w:rPr>
        <w:tab/>
      </w:r>
      <w:r>
        <w:rPr>
          <w:rFonts w:hint="eastAsia" w:eastAsia="宋体"/>
          <w:sz w:val="22"/>
          <w:szCs w:val="22"/>
          <w:lang w:val="en-US" w:eastAsia="zh-CN"/>
        </w:rPr>
        <w:t xml:space="preserve">of the difficulty/cost to get field dataset which can be fully recognized by 3GPP. Unless a fully </w:t>
      </w:r>
      <w:r>
        <w:rPr>
          <w:rFonts w:hint="eastAsia" w:eastAsia="宋体"/>
          <w:sz w:val="22"/>
          <w:szCs w:val="22"/>
          <w:lang w:val="en-US" w:eastAsia="zh-CN"/>
        </w:rPr>
        <w:tab/>
      </w:r>
      <w:r>
        <w:rPr>
          <w:rFonts w:hint="eastAsia" w:eastAsia="宋体"/>
          <w:sz w:val="22"/>
          <w:szCs w:val="22"/>
          <w:lang w:val="en-US" w:eastAsia="zh-CN"/>
        </w:rPr>
        <w:t xml:space="preserve">trustable 3rd party want to spend efforts to build up the field dataset, it is hard for 3GPP to follow </w:t>
      </w:r>
      <w:r>
        <w:rPr>
          <w:rFonts w:hint="eastAsia" w:eastAsia="宋体"/>
          <w:sz w:val="22"/>
          <w:szCs w:val="22"/>
          <w:lang w:val="en-US" w:eastAsia="zh-CN"/>
        </w:rPr>
        <w:tab/>
      </w:r>
      <w:r>
        <w:rPr>
          <w:rFonts w:hint="eastAsia" w:eastAsia="宋体"/>
          <w:sz w:val="22"/>
          <w:szCs w:val="22"/>
          <w:lang w:val="en-US" w:eastAsia="zh-CN"/>
        </w:rPr>
        <w:t xml:space="preserve">this Option b for test data generation. And the next question how to guarantee the proposed field </w:t>
      </w:r>
      <w:r>
        <w:rPr>
          <w:rFonts w:hint="eastAsia" w:eastAsia="宋体"/>
          <w:sz w:val="22"/>
          <w:szCs w:val="22"/>
          <w:lang w:val="en-US" w:eastAsia="zh-CN"/>
        </w:rPr>
        <w:tab/>
      </w:r>
      <w:r>
        <w:rPr>
          <w:rFonts w:hint="eastAsia" w:eastAsia="宋体"/>
          <w:sz w:val="22"/>
          <w:szCs w:val="22"/>
          <w:lang w:val="en-US" w:eastAsia="zh-CN"/>
        </w:rPr>
        <w:t xml:space="preserve">dataset is representative enough. </w:t>
      </w:r>
    </w:p>
    <w:p>
      <w:pPr>
        <w:numPr>
          <w:ilvl w:val="0"/>
          <w:numId w:val="15"/>
        </w:numPr>
        <w:ind w:left="420" w:leftChars="0" w:hanging="420" w:firstLineChars="0"/>
        <w:jc w:val="both"/>
        <w:rPr>
          <w:rFonts w:hint="eastAsia" w:eastAsia="宋体"/>
          <w:sz w:val="22"/>
          <w:szCs w:val="22"/>
          <w:lang w:val="en-US" w:eastAsia="zh-CN"/>
        </w:rPr>
      </w:pPr>
      <w:r>
        <w:rPr>
          <w:rFonts w:hint="eastAsia" w:eastAsia="宋体"/>
          <w:sz w:val="22"/>
          <w:szCs w:val="22"/>
          <w:lang w:val="en-US" w:eastAsia="zh-CN"/>
        </w:rPr>
        <w:t xml:space="preserve">For option c, </w:t>
      </w:r>
    </w:p>
    <w:p>
      <w:pPr>
        <w:numPr>
          <w:ilvl w:val="0"/>
          <w:numId w:val="0"/>
        </w:numPr>
        <w:ind w:firstLine="420" w:firstLineChars="0"/>
        <w:jc w:val="both"/>
        <w:rPr>
          <w:rFonts w:hint="eastAsia" w:eastAsia="宋体"/>
          <w:sz w:val="22"/>
          <w:szCs w:val="22"/>
          <w:lang w:val="en-US" w:eastAsia="zh-CN"/>
        </w:rPr>
      </w:pPr>
      <w:r>
        <w:rPr>
          <w:rFonts w:hint="eastAsia" w:eastAsia="宋体"/>
          <w:sz w:val="22"/>
          <w:szCs w:val="22"/>
          <w:lang w:val="en-US" w:eastAsia="zh-CN"/>
        </w:rPr>
        <w:t xml:space="preserve">Compared to the option a, there is a few difference that the test dataset could be very large by </w:t>
      </w:r>
      <w:r>
        <w:rPr>
          <w:rFonts w:hint="eastAsia" w:eastAsia="宋体"/>
          <w:sz w:val="22"/>
          <w:szCs w:val="22"/>
          <w:lang w:val="en-US" w:eastAsia="zh-CN"/>
        </w:rPr>
        <w:tab/>
      </w:r>
      <w:r>
        <w:rPr>
          <w:rFonts w:hint="eastAsia" w:eastAsia="宋体"/>
          <w:sz w:val="22"/>
          <w:szCs w:val="22"/>
          <w:lang w:val="en-US" w:eastAsia="zh-CN"/>
        </w:rPr>
        <w:t xml:space="preserve">considering all possible random variables which may be presented for the rule/function to generate </w:t>
      </w:r>
      <w:r>
        <w:rPr>
          <w:rFonts w:hint="eastAsia" w:eastAsia="宋体"/>
          <w:sz w:val="22"/>
          <w:szCs w:val="22"/>
          <w:lang w:val="en-US" w:eastAsia="zh-CN"/>
        </w:rPr>
        <w:tab/>
      </w:r>
      <w:r>
        <w:rPr>
          <w:rFonts w:hint="eastAsia" w:eastAsia="宋体"/>
          <w:sz w:val="22"/>
          <w:szCs w:val="22"/>
          <w:lang w:val="en-US" w:eastAsia="zh-CN"/>
        </w:rPr>
        <w:t xml:space="preserve">data. </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jc w:val="both"/>
        <w:textAlignment w:val="auto"/>
        <w:rPr>
          <w:rFonts w:hint="eastAsia" w:eastAsia="宋体"/>
          <w:sz w:val="22"/>
          <w:szCs w:val="22"/>
          <w:lang w:val="en-US" w:eastAsia="zh-CN"/>
        </w:rPr>
      </w:pPr>
      <w:r>
        <w:rPr>
          <w:rFonts w:hint="eastAsia" w:eastAsia="宋体"/>
          <w:sz w:val="22"/>
          <w:szCs w:val="22"/>
          <w:lang w:val="en-US" w:eastAsia="zh-CN"/>
        </w:rPr>
        <w:t xml:space="preserve">Based on the stable performance and convenience, the option a can be the starting point to be </w:t>
      </w:r>
      <w:r>
        <w:rPr>
          <w:rFonts w:hint="eastAsia" w:eastAsia="宋体"/>
          <w:sz w:val="22"/>
          <w:szCs w:val="22"/>
          <w:lang w:val="en-US" w:eastAsia="zh-CN"/>
        </w:rPr>
        <w:tab/>
      </w:r>
      <w:r>
        <w:rPr>
          <w:rFonts w:hint="eastAsia" w:eastAsia="宋体"/>
          <w:sz w:val="22"/>
          <w:szCs w:val="22"/>
          <w:lang w:val="en-US" w:eastAsia="zh-CN"/>
        </w:rPr>
        <w:t>studied in RAN4.</w:t>
      </w:r>
    </w:p>
    <w:p>
      <w:pPr>
        <w:pStyle w:val="8"/>
        <w:rPr>
          <w:rFonts w:hint="eastAsia"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 xml:space="preserve">Observation 10: 3GPP channel models have stable performance and sufficient </w:t>
      </w:r>
      <w:r>
        <w:rPr>
          <w:rFonts w:hint="eastAsia" w:eastAsia="宋体" w:cs="Times New Roman"/>
          <w:b/>
          <w:bCs/>
          <w:color w:val="auto"/>
          <w:sz w:val="22"/>
          <w:szCs w:val="22"/>
          <w:highlight w:val="none"/>
          <w:lang w:val="en-US" w:eastAsia="zh-CN" w:bidi="ar-SA"/>
        </w:rPr>
        <w:tab/>
      </w:r>
      <w:r>
        <w:rPr>
          <w:rFonts w:hint="eastAsia" w:eastAsia="宋体" w:cs="Times New Roman"/>
          <w:b/>
          <w:bCs/>
          <w:color w:val="auto"/>
          <w:sz w:val="22"/>
          <w:szCs w:val="22"/>
          <w:highlight w:val="none"/>
          <w:lang w:val="en-US" w:eastAsia="zh-CN" w:bidi="ar-SA"/>
        </w:rPr>
        <w:t xml:space="preserve">physical meanings. It is convenient to generate large number of samples using 3GPP channel </w:t>
      </w:r>
      <w:r>
        <w:rPr>
          <w:rFonts w:hint="eastAsia" w:eastAsia="宋体" w:cs="Times New Roman"/>
          <w:b/>
          <w:bCs/>
          <w:color w:val="auto"/>
          <w:sz w:val="22"/>
          <w:szCs w:val="22"/>
          <w:highlight w:val="none"/>
          <w:lang w:val="en-US" w:eastAsia="zh-CN" w:bidi="ar-SA"/>
        </w:rPr>
        <w:tab/>
      </w:r>
      <w:r>
        <w:rPr>
          <w:rFonts w:hint="eastAsia" w:eastAsia="宋体" w:cs="Times New Roman"/>
          <w:b/>
          <w:bCs/>
          <w:color w:val="auto"/>
          <w:sz w:val="22"/>
          <w:szCs w:val="22"/>
          <w:highlight w:val="none"/>
          <w:lang w:val="en-US" w:eastAsia="zh-CN" w:bidi="ar-SA"/>
        </w:rPr>
        <w:t>models.</w:t>
      </w:r>
    </w:p>
    <w:p>
      <w:pPr>
        <w:pStyle w:val="8"/>
        <w:rPr>
          <w:rFonts w:hint="default"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Proposal 7: In order to guarantee the stable performance and convenience, RAN4 shall study and use the dataset based on TR 38.901 firstly.</w:t>
      </w:r>
    </w:p>
    <w:p>
      <w:pPr>
        <w:numPr>
          <w:ilvl w:val="0"/>
          <w:numId w:val="0"/>
        </w:numPr>
        <w:ind w:leftChars="0"/>
        <w:jc w:val="both"/>
        <w:rPr>
          <w:rFonts w:hint="default" w:eastAsia="宋体"/>
          <w:sz w:val="22"/>
          <w:szCs w:val="22"/>
          <w:lang w:val="en-US" w:eastAsia="zh-CN"/>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 xml:space="preserve">the AI/ML </w:t>
      </w:r>
      <w:r>
        <w:rPr>
          <w:rFonts w:eastAsia="宋体"/>
          <w:bCs/>
          <w:color w:val="auto"/>
          <w:sz w:val="20"/>
          <w:szCs w:val="20"/>
          <w:lang w:val="en-GB" w:eastAsia="zh-CN"/>
        </w:rPr>
        <w:t>:</w:t>
      </w:r>
    </w:p>
    <w:p>
      <w:pPr>
        <w:pStyle w:val="8"/>
        <w:numPr>
          <w:ilvl w:val="0"/>
          <w:numId w:val="0"/>
        </w:numPr>
        <w:jc w:val="both"/>
        <w:rPr>
          <w:rFonts w:hint="eastAsia" w:eastAsia="宋体"/>
          <w:b/>
          <w:bCs/>
          <w:color w:val="auto"/>
          <w:sz w:val="22"/>
          <w:szCs w:val="22"/>
          <w:lang w:val="en-US" w:eastAsia="zh-CN"/>
        </w:rPr>
      </w:pPr>
      <w:r>
        <w:rPr>
          <w:rFonts w:hint="eastAsia" w:eastAsia="宋体" w:cs="Times New Roman"/>
          <w:b/>
          <w:bCs/>
          <w:color w:val="auto"/>
          <w:sz w:val="22"/>
          <w:szCs w:val="22"/>
          <w:highlight w:val="none"/>
          <w:lang w:val="en-US" w:eastAsia="zh-CN" w:bidi="ar-SA"/>
        </w:rPr>
        <w:t xml:space="preserve"> </w:t>
      </w:r>
      <w:r>
        <w:rPr>
          <w:rFonts w:hint="eastAsia" w:eastAsia="宋体"/>
          <w:b/>
          <w:bCs/>
          <w:color w:val="auto"/>
          <w:sz w:val="22"/>
          <w:szCs w:val="22"/>
          <w:lang w:val="en-US" w:eastAsia="zh-CN"/>
        </w:rPr>
        <w:t>Observation 1: Level x is implementation-based AI/ML operation without any dedicated AI/ML-specific enhancement (e.g., LCM related signaling, RS) collaboration between network and UE and no collaboration for level x based on RAN1 outcomes.</w:t>
      </w:r>
    </w:p>
    <w:p>
      <w:pPr>
        <w:pStyle w:val="8"/>
        <w:numPr>
          <w:ilvl w:val="0"/>
          <w:numId w:val="0"/>
        </w:numPr>
        <w:jc w:val="both"/>
        <w:rPr>
          <w:rFonts w:hint="eastAsia" w:eastAsia="宋体"/>
          <w:b/>
          <w:bCs/>
          <w:color w:val="auto"/>
          <w:sz w:val="22"/>
          <w:szCs w:val="22"/>
          <w:lang w:val="en-US" w:eastAsia="zh-CN"/>
        </w:rPr>
      </w:pPr>
      <w:r>
        <w:rPr>
          <w:rFonts w:hint="eastAsia" w:eastAsia="宋体"/>
          <w:b/>
          <w:bCs/>
          <w:color w:val="auto"/>
          <w:sz w:val="22"/>
          <w:szCs w:val="22"/>
          <w:lang w:val="en-US" w:eastAsia="zh-CN"/>
        </w:rPr>
        <w:t>Proposal 1: RAN4 shall not study the interoperability aspect for level x based on previous meetings in RAN1.</w:t>
      </w:r>
    </w:p>
    <w:p>
      <w:pPr>
        <w:pStyle w:val="8"/>
        <w:numPr>
          <w:ilvl w:val="0"/>
          <w:numId w:val="0"/>
        </w:numPr>
        <w:ind w:left="0" w:leftChars="0" w:firstLine="0" w:firstLineChars="0"/>
        <w:jc w:val="both"/>
        <w:rPr>
          <w:rFonts w:hint="eastAsia" w:eastAsia="宋体"/>
          <w:b/>
          <w:bCs/>
          <w:color w:val="auto"/>
          <w:sz w:val="22"/>
          <w:szCs w:val="22"/>
          <w:lang w:val="en-US" w:eastAsia="zh-CN"/>
        </w:rPr>
      </w:pPr>
      <w:r>
        <w:rPr>
          <w:rFonts w:hint="eastAsia" w:eastAsia="宋体"/>
          <w:b/>
          <w:bCs/>
          <w:color w:val="auto"/>
          <w:sz w:val="22"/>
          <w:szCs w:val="22"/>
          <w:lang w:val="en-US" w:eastAsia="zh-CN"/>
        </w:rPr>
        <w:t>Observation 2: For the level y collaboration, it is clarified as the signaling-based collaboration without model transfer.</w:t>
      </w:r>
    </w:p>
    <w:p>
      <w:pPr>
        <w:pStyle w:val="8"/>
        <w:numPr>
          <w:ilvl w:val="0"/>
          <w:numId w:val="0"/>
        </w:numPr>
        <w:ind w:leftChars="0"/>
        <w:jc w:val="both"/>
        <w:rPr>
          <w:rFonts w:hint="eastAsia" w:eastAsia="宋体"/>
          <w:b/>
          <w:bCs/>
          <w:color w:val="auto"/>
          <w:sz w:val="22"/>
          <w:szCs w:val="22"/>
          <w:lang w:val="en-US" w:eastAsia="zh-CN"/>
        </w:rPr>
      </w:pPr>
      <w:r>
        <w:rPr>
          <w:rFonts w:hint="eastAsia" w:eastAsia="宋体"/>
          <w:b/>
          <w:bCs/>
          <w:color w:val="auto"/>
          <w:sz w:val="22"/>
          <w:szCs w:val="22"/>
          <w:lang w:val="en-US" w:eastAsia="zh-CN"/>
        </w:rPr>
        <w:t>Proposal 2: RAN4 needs to consider the interoperability for collaboration level y based on more RAN2 progress since it is the signaling-based collaboration.</w:t>
      </w:r>
    </w:p>
    <w:p>
      <w:r>
        <w:rPr>
          <w:rFonts w:hint="eastAsia" w:eastAsia="宋体" w:cs="Times New Roman"/>
          <w:b/>
          <w:bCs/>
          <w:color w:val="auto"/>
          <w:sz w:val="22"/>
          <w:szCs w:val="22"/>
          <w:highlight w:val="none"/>
          <w:lang w:val="en-US" w:eastAsia="zh-CN" w:bidi="ar-SA"/>
        </w:rPr>
        <w:t>Observation 3: Two categories of models including Proprietary-format models and Open-format models were proposed by RAN1. For the Proprietary-format models, due to the lack of inter-operation and recognition between vendors, it is hard to standardize based on the unified specification identification.</w:t>
      </w:r>
    </w:p>
    <w:p>
      <w:pPr>
        <w:pStyle w:val="8"/>
        <w:numPr>
          <w:ilvl w:val="0"/>
          <w:numId w:val="0"/>
        </w:numPr>
        <w:jc w:val="both"/>
        <w:rPr>
          <w:rFonts w:hint="default" w:eastAsia="宋体"/>
          <w:color w:val="auto"/>
          <w:sz w:val="22"/>
          <w:szCs w:val="22"/>
          <w:lang w:val="en-US" w:eastAsia="zh-CN"/>
        </w:rPr>
      </w:pPr>
      <w:r>
        <w:rPr>
          <w:rFonts w:hint="eastAsia" w:eastAsia="宋体" w:cs="Times New Roman"/>
          <w:b/>
          <w:bCs/>
          <w:color w:val="auto"/>
          <w:sz w:val="22"/>
          <w:szCs w:val="22"/>
          <w:highlight w:val="none"/>
          <w:lang w:val="en-US" w:eastAsia="zh-CN" w:bidi="ar-SA"/>
        </w:rPr>
        <w:t>Observation 4: Regarding to the Open-format models, the interoperability is feasible.</w:t>
      </w:r>
    </w:p>
    <w:p>
      <w:pPr>
        <w:pStyle w:val="8"/>
        <w:rPr>
          <w:rFonts w:hint="eastAsia" w:eastAsia="宋体"/>
          <w:b/>
          <w:bCs/>
          <w:color w:val="auto"/>
          <w:sz w:val="22"/>
          <w:szCs w:val="22"/>
          <w:highlight w:val="none"/>
          <w:lang w:val="en-US" w:eastAsia="zh-CN"/>
        </w:rPr>
      </w:pPr>
      <w:r>
        <w:rPr>
          <w:rFonts w:hint="eastAsia" w:eastAsia="宋体" w:cs="Times New Roman"/>
          <w:b/>
          <w:bCs/>
          <w:color w:val="auto"/>
          <w:sz w:val="22"/>
          <w:szCs w:val="22"/>
          <w:highlight w:val="none"/>
          <w:lang w:val="en-US" w:eastAsia="zh-CN" w:bidi="ar-SA"/>
        </w:rPr>
        <w:t xml:space="preserve">Proposal 3: RAN4 can focus on the Open-format models firstly, and discuss which core part and performance part requirements should be identified and how to define. On the other side, the test framework and procedure should also be discussed. </w:t>
      </w:r>
      <w:r>
        <w:rPr>
          <w:rFonts w:hint="eastAsia" w:eastAsia="宋体"/>
          <w:b/>
          <w:bCs/>
          <w:color w:val="auto"/>
          <w:sz w:val="22"/>
          <w:szCs w:val="22"/>
          <w:highlight w:val="none"/>
          <w:lang w:val="en-US" w:eastAsia="zh-CN"/>
        </w:rPr>
        <w:t>At the meanwhile, RAN4 needs to wait for RAN1 progress on Open-format models.</w:t>
      </w:r>
    </w:p>
    <w:p>
      <w:pPr>
        <w:pStyle w:val="8"/>
        <w:rPr>
          <w:rFonts w:hint="default" w:eastAsia="宋体"/>
          <w:b/>
          <w:bCs/>
          <w:color w:val="auto"/>
          <w:sz w:val="22"/>
          <w:szCs w:val="22"/>
          <w:highlight w:val="none"/>
          <w:lang w:val="en-US" w:eastAsia="zh-CN"/>
        </w:rPr>
      </w:pPr>
      <w:r>
        <w:rPr>
          <w:rFonts w:hint="eastAsia" w:eastAsia="宋体"/>
          <w:b/>
          <w:bCs/>
          <w:color w:val="auto"/>
          <w:sz w:val="22"/>
          <w:szCs w:val="22"/>
          <w:highlight w:val="none"/>
          <w:lang w:val="en-US" w:eastAsia="zh-CN"/>
        </w:rPr>
        <w:t>Proposal 4: RAN4 shall study the basic structure of the open-format and consider how the common understanding defined between different vendors.</w:t>
      </w:r>
    </w:p>
    <w:p>
      <w:pPr>
        <w:pStyle w:val="8"/>
        <w:rPr>
          <w:rFonts w:hint="eastAsia" w:eastAsia="宋体"/>
          <w:color w:val="auto"/>
          <w:sz w:val="22"/>
          <w:szCs w:val="22"/>
          <w:lang w:val="en-US" w:eastAsia="zh-CN"/>
        </w:rPr>
      </w:pPr>
      <w:r>
        <w:rPr>
          <w:rFonts w:hint="eastAsia" w:eastAsia="宋体" w:cs="Times New Roman"/>
          <w:b/>
          <w:bCs/>
          <w:color w:val="auto"/>
          <w:sz w:val="22"/>
          <w:szCs w:val="22"/>
          <w:highlight w:val="none"/>
          <w:lang w:val="en-US" w:eastAsia="zh-CN" w:bidi="ar-SA"/>
        </w:rPr>
        <w:t>Proposal 5: From the perspective of test, both functionality test and performance test should be considered.</w:t>
      </w:r>
    </w:p>
    <w:p>
      <w:pPr>
        <w:pStyle w:val="8"/>
        <w:numPr>
          <w:ilvl w:val="0"/>
          <w:numId w:val="0"/>
        </w:numPr>
        <w:rPr>
          <w:rFonts w:hint="eastAsia"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Observation 5: model inference is the core component of AI/ML. Two aspects should be considered to verify: 1) The outputs are the results from the AI/ML inference model rather than the traditional solution; 2) The accuracy of outputs meet the requirement.</w:t>
      </w:r>
    </w:p>
    <w:p>
      <w:pPr>
        <w:pStyle w:val="8"/>
        <w:numPr>
          <w:ilvl w:val="0"/>
          <w:numId w:val="0"/>
        </w:numPr>
        <w:ind w:leftChars="0"/>
        <w:rPr>
          <w:rFonts w:hint="default" w:eastAsia="宋体" w:cs="Times New Roman"/>
          <w:b/>
          <w:bCs/>
          <w:color w:val="auto"/>
          <w:sz w:val="22"/>
          <w:szCs w:val="22"/>
          <w:highlight w:val="none"/>
          <w:lang w:val="en-US" w:eastAsia="zh-CN" w:bidi="ar-SA"/>
        </w:rPr>
      </w:pPr>
      <w:r>
        <w:rPr>
          <w:rFonts w:hint="eastAsia" w:eastAsia="宋体"/>
          <w:b/>
          <w:bCs/>
          <w:color w:val="auto"/>
          <w:sz w:val="22"/>
          <w:szCs w:val="22"/>
          <w:lang w:val="en-US" w:eastAsia="zh-CN"/>
        </w:rPr>
        <w:t>Observation 6: the latency requirements and the KPI and the threshold for judging the model performance shall be considered in RAN4.</w:t>
      </w:r>
    </w:p>
    <w:p>
      <w:pPr>
        <w:pStyle w:val="8"/>
        <w:rPr>
          <w:rFonts w:hint="eastAsia"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Observation 7: The test environment is quite different from the field, so the assumptions is a little limitations and the generalization will be degraded.</w:t>
      </w:r>
    </w:p>
    <w:p>
      <w:pPr>
        <w:pStyle w:val="8"/>
        <w:rPr>
          <w:rFonts w:hint="eastAsia"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 xml:space="preserve">Observation 8: The options may not work well, and the requirements based on these assumptions may not have significance. </w:t>
      </w:r>
    </w:p>
    <w:p>
      <w:pPr>
        <w:pStyle w:val="8"/>
        <w:rPr>
          <w:rFonts w:hint="default"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Observation 9: The TU is limited in RAN4 for AI/ML.</w:t>
      </w:r>
    </w:p>
    <w:p>
      <w:pPr>
        <w:pStyle w:val="8"/>
        <w:rPr>
          <w:rFonts w:hint="eastAsia"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Proposal 6: RAN4 shall study one-sided model firstly and the discussion of two-sided model shall be deprioritized since the two-sided model is only for CSI case.</w:t>
      </w:r>
    </w:p>
    <w:p>
      <w:pPr>
        <w:pStyle w:val="8"/>
        <w:rPr>
          <w:rFonts w:hint="eastAsia"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 xml:space="preserve">Observation 10: 3GPP channel models have stable performance and sufficient </w:t>
      </w:r>
      <w:r>
        <w:rPr>
          <w:rFonts w:hint="eastAsia" w:eastAsia="宋体" w:cs="Times New Roman"/>
          <w:b/>
          <w:bCs/>
          <w:color w:val="auto"/>
          <w:sz w:val="22"/>
          <w:szCs w:val="22"/>
          <w:highlight w:val="none"/>
          <w:lang w:val="en-US" w:eastAsia="zh-CN" w:bidi="ar-SA"/>
        </w:rPr>
        <w:tab/>
      </w:r>
      <w:r>
        <w:rPr>
          <w:rFonts w:hint="eastAsia" w:eastAsia="宋体" w:cs="Times New Roman"/>
          <w:b/>
          <w:bCs/>
          <w:color w:val="auto"/>
          <w:sz w:val="22"/>
          <w:szCs w:val="22"/>
          <w:highlight w:val="none"/>
          <w:lang w:val="en-US" w:eastAsia="zh-CN" w:bidi="ar-SA"/>
        </w:rPr>
        <w:t xml:space="preserve">physical meanings. It is convenient to generate large number of samples using 3GPP channel </w:t>
      </w:r>
      <w:r>
        <w:rPr>
          <w:rFonts w:hint="eastAsia" w:eastAsia="宋体" w:cs="Times New Roman"/>
          <w:b/>
          <w:bCs/>
          <w:color w:val="auto"/>
          <w:sz w:val="22"/>
          <w:szCs w:val="22"/>
          <w:highlight w:val="none"/>
          <w:lang w:val="en-US" w:eastAsia="zh-CN" w:bidi="ar-SA"/>
        </w:rPr>
        <w:tab/>
      </w:r>
      <w:r>
        <w:rPr>
          <w:rFonts w:hint="eastAsia" w:eastAsia="宋体" w:cs="Times New Roman"/>
          <w:b/>
          <w:bCs/>
          <w:color w:val="auto"/>
          <w:sz w:val="22"/>
          <w:szCs w:val="22"/>
          <w:highlight w:val="none"/>
          <w:lang w:val="en-US" w:eastAsia="zh-CN" w:bidi="ar-SA"/>
        </w:rPr>
        <w:t>models.</w:t>
      </w:r>
    </w:p>
    <w:p>
      <w:pPr>
        <w:pStyle w:val="8"/>
        <w:rPr>
          <w:rFonts w:hint="default"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Proposal 7: In order to guarantee the stable performance and convenience, RAN4 shall study and use the dataset based on TR 38.901 firstly.</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16"/>
        </w:numPr>
        <w:ind w:left="0" w:leftChars="0" w:firstLine="0" w:firstLineChars="0"/>
        <w:rPr>
          <w:rFonts w:hint="eastAsia"/>
          <w:lang w:val="en-US" w:eastAsia="zh-CN"/>
        </w:rPr>
      </w:pPr>
      <w:bookmarkStart w:id="10" w:name="_Ref101451885"/>
      <w:r>
        <w:rPr>
          <w:rFonts w:hint="eastAsia"/>
          <w:lang w:val="en-US" w:eastAsia="zh-CN"/>
        </w:rPr>
        <w:t>RP-213599, “New SI: Study on Artificial Intelligence (AI)/Machine Learning (ML) for NR Air Interface”, 3GPP RAN Plenary</w:t>
      </w:r>
      <w:bookmarkEnd w:id="10"/>
    </w:p>
    <w:p>
      <w:pPr>
        <w:pStyle w:val="9"/>
        <w:numPr>
          <w:ilvl w:val="0"/>
          <w:numId w:val="0"/>
        </w:numPr>
        <w:ind w:leftChars="0"/>
        <w:rPr>
          <w:rFonts w:hint="default"/>
          <w:color w:val="auto"/>
          <w:lang w:val="en-US" w:eastAsia="zh-CN"/>
        </w:rPr>
      </w:pPr>
      <w:r>
        <w:rPr>
          <w:rFonts w:hint="eastAsia"/>
          <w:color w:val="auto"/>
          <w:lang w:val="en-US" w:eastAsia="zh-CN"/>
        </w:rPr>
        <w:t xml:space="preserve">[2] R4-2310433, </w:t>
      </w:r>
      <w:r>
        <w:rPr>
          <w:rFonts w:hint="default"/>
          <w:color w:val="auto"/>
          <w:lang w:val="en-US" w:eastAsia="zh-CN"/>
        </w:rPr>
        <w:t>“</w:t>
      </w:r>
      <w:r>
        <w:rPr>
          <w:rFonts w:hint="eastAsia"/>
          <w:color w:val="auto"/>
          <w:lang w:val="en-US" w:eastAsia="zh-CN"/>
        </w:rPr>
        <w:t>WF on RAN4 requirements for NR AI/ML</w:t>
      </w:r>
      <w:r>
        <w:rPr>
          <w:rFonts w:hint="default"/>
          <w:color w:val="auto"/>
          <w:lang w:val="en-US" w:eastAsia="zh-CN"/>
        </w:rPr>
        <w:t>”</w:t>
      </w:r>
      <w:r>
        <w:rPr>
          <w:rFonts w:hint="eastAsia"/>
          <w:color w:val="auto"/>
          <w:lang w:val="en-US" w:eastAsia="zh-CN"/>
        </w:rPr>
        <w:t>, Qualcomm Incorporated</w:t>
      </w: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rPr>
          <w:rFonts w:hint="default"/>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游明朝">
    <w:altName w:val="Yu Gothic UI Semilight"/>
    <w:panose1 w:val="020204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8E691C8B"/>
    <w:multiLevelType w:val="singleLevel"/>
    <w:tmpl w:val="8E691C8B"/>
    <w:lvl w:ilvl="0" w:tentative="0">
      <w:start w:val="1"/>
      <w:numFmt w:val="decimal"/>
      <w:suff w:val="space"/>
      <w:lvlText w:val="%1)"/>
      <w:lvlJc w:val="left"/>
    </w:lvl>
  </w:abstractNum>
  <w:abstractNum w:abstractNumId="2">
    <w:nsid w:val="BD29D0CF"/>
    <w:multiLevelType w:val="singleLevel"/>
    <w:tmpl w:val="BD29D0CF"/>
    <w:lvl w:ilvl="0" w:tentative="0">
      <w:start w:val="1"/>
      <w:numFmt w:val="bullet"/>
      <w:lvlText w:val=""/>
      <w:lvlJc w:val="left"/>
      <w:pPr>
        <w:ind w:left="420" w:hanging="420"/>
      </w:pPr>
      <w:rPr>
        <w:rFonts w:hint="default" w:ascii="Wingdings" w:hAnsi="Wingdings"/>
      </w:rPr>
    </w:lvl>
  </w:abstractNum>
  <w:abstractNum w:abstractNumId="3">
    <w:nsid w:val="03DB07D4"/>
    <w:multiLevelType w:val="multilevel"/>
    <w:tmpl w:val="03DB07D4"/>
    <w:lvl w:ilvl="0" w:tentative="0">
      <w:start w:val="3"/>
      <w:numFmt w:val="bullet"/>
      <w:lvlText w:val="-"/>
      <w:lvlJc w:val="left"/>
      <w:pPr>
        <w:ind w:left="1200" w:hanging="360"/>
      </w:pPr>
      <w:rPr>
        <w:rFonts w:hint="default" w:ascii="Times New Roman" w:hAnsi="Times New Roman" w:eastAsia="游明朝" w:cs="Times New Roman"/>
      </w:rPr>
    </w:lvl>
    <w:lvl w:ilvl="1" w:tentative="0">
      <w:start w:val="1"/>
      <w:numFmt w:val="bullet"/>
      <w:lvlText w:val=""/>
      <w:lvlJc w:val="left"/>
      <w:pPr>
        <w:ind w:left="1680" w:hanging="420"/>
      </w:pPr>
      <w:rPr>
        <w:rFonts w:hint="default" w:ascii="Wingdings" w:hAnsi="Wingdings"/>
        <w:strike w:val="0"/>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4">
    <w:nsid w:val="0EAD6E8C"/>
    <w:multiLevelType w:val="singleLevel"/>
    <w:tmpl w:val="0EAD6E8C"/>
    <w:lvl w:ilvl="0" w:tentative="0">
      <w:start w:val="1"/>
      <w:numFmt w:val="decimal"/>
      <w:suff w:val="space"/>
      <w:lvlText w:val="%1."/>
      <w:lvlJc w:val="left"/>
    </w:lvl>
  </w:abstractNum>
  <w:abstractNum w:abstractNumId="5">
    <w:nsid w:val="138A582C"/>
    <w:multiLevelType w:val="multilevel"/>
    <w:tmpl w:val="138A582C"/>
    <w:lvl w:ilvl="0" w:tentative="0">
      <w:start w:val="2"/>
      <w:numFmt w:val="bullet"/>
      <w:lvlText w:val="-"/>
      <w:lvlJc w:val="left"/>
      <w:pPr>
        <w:tabs>
          <w:tab w:val="left" w:pos="-420"/>
        </w:tabs>
        <w:ind w:left="300" w:hanging="360"/>
      </w:pPr>
      <w:rPr>
        <w:rFonts w:hint="default" w:ascii="Times" w:hAnsi="Times" w:eastAsia="Batang" w:cs="Times"/>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6">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26D74BCE"/>
    <w:multiLevelType w:val="multilevel"/>
    <w:tmpl w:val="26D74BCE"/>
    <w:lvl w:ilvl="0" w:tentative="0">
      <w:start w:val="1"/>
      <w:numFmt w:val="bullet"/>
      <w:lvlText w:val=""/>
      <w:lvlJc w:val="left"/>
      <w:pPr>
        <w:ind w:left="841" w:hanging="420"/>
      </w:pPr>
      <w:rPr>
        <w:rFonts w:hint="default" w:ascii="Wingdings" w:hAnsi="Wingdings"/>
      </w:rPr>
    </w:lvl>
    <w:lvl w:ilvl="1" w:tentative="0">
      <w:start w:val="1"/>
      <w:numFmt w:val="bullet"/>
      <w:lvlText w:val=""/>
      <w:lvlJc w:val="left"/>
      <w:pPr>
        <w:ind w:left="2100" w:hanging="420"/>
      </w:pPr>
      <w:rPr>
        <w:rFonts w:hint="default" w:ascii="Wingdings" w:hAnsi="Wingdings"/>
      </w:rPr>
    </w:lvl>
    <w:lvl w:ilvl="2" w:tentative="0">
      <w:start w:val="1"/>
      <w:numFmt w:val="bullet"/>
      <w:lvlText w:val=""/>
      <w:lvlJc w:val="left"/>
      <w:pPr>
        <w:ind w:left="1681" w:hanging="420"/>
      </w:pPr>
      <w:rPr>
        <w:rFonts w:hint="default" w:ascii="Wingdings" w:hAnsi="Wingdings"/>
      </w:rPr>
    </w:lvl>
    <w:lvl w:ilvl="3" w:tentative="0">
      <w:start w:val="1"/>
      <w:numFmt w:val="bullet"/>
      <w:lvlText w:val=""/>
      <w:lvlJc w:val="left"/>
      <w:pPr>
        <w:ind w:left="2101" w:hanging="420"/>
      </w:pPr>
      <w:rPr>
        <w:rFonts w:hint="default" w:ascii="Wingdings" w:hAnsi="Wingdings"/>
      </w:rPr>
    </w:lvl>
    <w:lvl w:ilvl="4" w:tentative="0">
      <w:start w:val="1"/>
      <w:numFmt w:val="bullet"/>
      <w:lvlText w:val=""/>
      <w:lvlJc w:val="left"/>
      <w:pPr>
        <w:ind w:left="2521" w:hanging="420"/>
      </w:pPr>
      <w:rPr>
        <w:rFonts w:hint="default" w:ascii="Wingdings" w:hAnsi="Wingdings"/>
      </w:rPr>
    </w:lvl>
    <w:lvl w:ilvl="5" w:tentative="0">
      <w:start w:val="1"/>
      <w:numFmt w:val="bullet"/>
      <w:lvlText w:val=""/>
      <w:lvlJc w:val="left"/>
      <w:pPr>
        <w:ind w:left="2941" w:hanging="420"/>
      </w:pPr>
      <w:rPr>
        <w:rFonts w:hint="default" w:ascii="Wingdings" w:hAnsi="Wingdings"/>
      </w:rPr>
    </w:lvl>
    <w:lvl w:ilvl="6" w:tentative="0">
      <w:start w:val="1"/>
      <w:numFmt w:val="bullet"/>
      <w:lvlText w:val=""/>
      <w:lvlJc w:val="left"/>
      <w:pPr>
        <w:ind w:left="3361" w:hanging="420"/>
      </w:pPr>
      <w:rPr>
        <w:rFonts w:hint="default" w:ascii="Wingdings" w:hAnsi="Wingdings"/>
      </w:rPr>
    </w:lvl>
    <w:lvl w:ilvl="7" w:tentative="0">
      <w:start w:val="1"/>
      <w:numFmt w:val="bullet"/>
      <w:lvlText w:val=""/>
      <w:lvlJc w:val="left"/>
      <w:pPr>
        <w:ind w:left="3781" w:hanging="420"/>
      </w:pPr>
      <w:rPr>
        <w:rFonts w:hint="default" w:ascii="Wingdings" w:hAnsi="Wingdings"/>
      </w:rPr>
    </w:lvl>
    <w:lvl w:ilvl="8" w:tentative="0">
      <w:start w:val="1"/>
      <w:numFmt w:val="bullet"/>
      <w:lvlText w:val=""/>
      <w:lvlJc w:val="left"/>
      <w:pPr>
        <w:ind w:left="4201" w:hanging="420"/>
      </w:pPr>
      <w:rPr>
        <w:rFonts w:hint="default" w:ascii="Wingdings" w:hAnsi="Wingdings"/>
      </w:rPr>
    </w:lvl>
  </w:abstractNum>
  <w:abstractNum w:abstractNumId="8">
    <w:nsid w:val="449C3168"/>
    <w:multiLevelType w:val="singleLevel"/>
    <w:tmpl w:val="449C3168"/>
    <w:lvl w:ilvl="0" w:tentative="0">
      <w:start w:val="1"/>
      <w:numFmt w:val="bullet"/>
      <w:lvlText w:val=""/>
      <w:lvlJc w:val="left"/>
      <w:pPr>
        <w:ind w:left="420" w:hanging="420"/>
      </w:pPr>
      <w:rPr>
        <w:rFonts w:hint="default" w:ascii="Wingdings" w:hAnsi="Wingdings"/>
      </w:rPr>
    </w:lvl>
  </w:abstractNum>
  <w:abstractNum w:abstractNumId="9">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56646FE7"/>
    <w:multiLevelType w:val="multilevel"/>
    <w:tmpl w:val="56646FE7"/>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1">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2"/>
      <w:numFmt w:val="bullet"/>
      <w:lvlText w:val="-"/>
      <w:lvlJc w:val="left"/>
      <w:pPr>
        <w:ind w:left="7731" w:hanging="360"/>
      </w:pPr>
      <w:rPr>
        <w:rFonts w:hint="default" w:ascii="Arial" w:hAnsi="Arial" w:eastAsia="Times New Roman" w:cs="Aria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2">
    <w:nsid w:val="632557A1"/>
    <w:multiLevelType w:val="multilevel"/>
    <w:tmpl w:val="632557A1"/>
    <w:lvl w:ilvl="0" w:tentative="0">
      <w:start w:val="5"/>
      <w:numFmt w:val="bullet"/>
      <w:lvlText w:val=""/>
      <w:lvlJc w:val="left"/>
      <w:pPr>
        <w:ind w:left="420" w:hanging="420"/>
      </w:pPr>
      <w:rPr>
        <w:rFonts w:hint="default" w:ascii="Symbol" w:hAnsi="Symbol" w:eastAsia="Batang"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4">
    <w:nsid w:val="6B6F4A40"/>
    <w:multiLevelType w:val="multilevel"/>
    <w:tmpl w:val="6B6F4A40"/>
    <w:lvl w:ilvl="0" w:tentative="0">
      <w:start w:val="2"/>
      <w:numFmt w:val="bullet"/>
      <w:lvlText w:val="-"/>
      <w:lvlJc w:val="left"/>
      <w:pPr>
        <w:ind w:left="0" w:firstLine="0"/>
      </w:pPr>
      <w:rPr>
        <w:rFonts w:hint="default" w:ascii="Times New Roman" w:hAnsi="Times New Roman" w:eastAsia="等线" w:cs="Times New Roma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5">
    <w:nsid w:val="7899E495"/>
    <w:multiLevelType w:val="singleLevel"/>
    <w:tmpl w:val="7899E495"/>
    <w:lvl w:ilvl="0" w:tentative="0">
      <w:start w:val="1"/>
      <w:numFmt w:val="bullet"/>
      <w:lvlText w:val=""/>
      <w:lvlJc w:val="left"/>
      <w:pPr>
        <w:ind w:left="420" w:hanging="420"/>
      </w:pPr>
      <w:rPr>
        <w:rFonts w:hint="default" w:ascii="Wingdings" w:hAnsi="Wingdings"/>
      </w:rPr>
    </w:lvl>
  </w:abstractNum>
  <w:num w:numId="1">
    <w:abstractNumId w:val="13"/>
  </w:num>
  <w:num w:numId="2">
    <w:abstractNumId w:val="9"/>
  </w:num>
  <w:num w:numId="3">
    <w:abstractNumId w:val="6"/>
  </w:num>
  <w:num w:numId="4">
    <w:abstractNumId w:val="10"/>
  </w:num>
  <w:num w:numId="5">
    <w:abstractNumId w:val="3"/>
  </w:num>
  <w:num w:numId="6">
    <w:abstractNumId w:val="14"/>
  </w:num>
  <w:num w:numId="7">
    <w:abstractNumId w:val="12"/>
  </w:num>
  <w:num w:numId="8">
    <w:abstractNumId w:val="5"/>
  </w:num>
  <w:num w:numId="9">
    <w:abstractNumId w:val="1"/>
  </w:num>
  <w:num w:numId="10">
    <w:abstractNumId w:val="4"/>
  </w:num>
  <w:num w:numId="11">
    <w:abstractNumId w:val="11"/>
  </w:num>
  <w:num w:numId="12">
    <w:abstractNumId w:val="2"/>
  </w:num>
  <w:num w:numId="13">
    <w:abstractNumId w:val="15"/>
  </w:num>
  <w:num w:numId="14">
    <w:abstractNumId w:val="7"/>
  </w:num>
  <w:num w:numId="15">
    <w:abstractNumId w:val="8"/>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849"/>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0BD"/>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3856"/>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264E84"/>
    <w:rsid w:val="01385525"/>
    <w:rsid w:val="01583662"/>
    <w:rsid w:val="01A337AA"/>
    <w:rsid w:val="01ED6964"/>
    <w:rsid w:val="01FF1628"/>
    <w:rsid w:val="02062981"/>
    <w:rsid w:val="020B75B1"/>
    <w:rsid w:val="02166B7D"/>
    <w:rsid w:val="02235236"/>
    <w:rsid w:val="02242FE2"/>
    <w:rsid w:val="025D44FA"/>
    <w:rsid w:val="028123A0"/>
    <w:rsid w:val="028B6A1D"/>
    <w:rsid w:val="028F1C3E"/>
    <w:rsid w:val="02A47344"/>
    <w:rsid w:val="02BD0C30"/>
    <w:rsid w:val="02D55583"/>
    <w:rsid w:val="02EE7A68"/>
    <w:rsid w:val="02FB0DE2"/>
    <w:rsid w:val="02FC44A4"/>
    <w:rsid w:val="03157F31"/>
    <w:rsid w:val="032569FB"/>
    <w:rsid w:val="033F28BF"/>
    <w:rsid w:val="037451B3"/>
    <w:rsid w:val="037D0CB3"/>
    <w:rsid w:val="03B07C89"/>
    <w:rsid w:val="03D4720A"/>
    <w:rsid w:val="040D7E23"/>
    <w:rsid w:val="041D56C0"/>
    <w:rsid w:val="042C4E2B"/>
    <w:rsid w:val="04324BA4"/>
    <w:rsid w:val="044A489D"/>
    <w:rsid w:val="044C2EE9"/>
    <w:rsid w:val="04573E4B"/>
    <w:rsid w:val="04654053"/>
    <w:rsid w:val="04793516"/>
    <w:rsid w:val="047A3CFF"/>
    <w:rsid w:val="049141D1"/>
    <w:rsid w:val="04EB2CE5"/>
    <w:rsid w:val="04F22E34"/>
    <w:rsid w:val="04F26070"/>
    <w:rsid w:val="04F76307"/>
    <w:rsid w:val="05317828"/>
    <w:rsid w:val="05332F81"/>
    <w:rsid w:val="0546279C"/>
    <w:rsid w:val="05477E90"/>
    <w:rsid w:val="055C4C39"/>
    <w:rsid w:val="055F2E7A"/>
    <w:rsid w:val="056165D1"/>
    <w:rsid w:val="05675D50"/>
    <w:rsid w:val="056A6A51"/>
    <w:rsid w:val="057F295A"/>
    <w:rsid w:val="05847908"/>
    <w:rsid w:val="05AE289B"/>
    <w:rsid w:val="05B96530"/>
    <w:rsid w:val="05BB5AB9"/>
    <w:rsid w:val="05C15B39"/>
    <w:rsid w:val="05C42923"/>
    <w:rsid w:val="05D40DEE"/>
    <w:rsid w:val="060F0D04"/>
    <w:rsid w:val="06226EA6"/>
    <w:rsid w:val="063762B0"/>
    <w:rsid w:val="063A3B6F"/>
    <w:rsid w:val="06414B04"/>
    <w:rsid w:val="066404E1"/>
    <w:rsid w:val="06925482"/>
    <w:rsid w:val="06963BA6"/>
    <w:rsid w:val="06A14A2E"/>
    <w:rsid w:val="06CC7EAD"/>
    <w:rsid w:val="06DC5FA2"/>
    <w:rsid w:val="06EA5B71"/>
    <w:rsid w:val="06FC2F86"/>
    <w:rsid w:val="06FC49F0"/>
    <w:rsid w:val="07175F1D"/>
    <w:rsid w:val="07405608"/>
    <w:rsid w:val="0759303D"/>
    <w:rsid w:val="0793463A"/>
    <w:rsid w:val="07CD3CDD"/>
    <w:rsid w:val="081526EE"/>
    <w:rsid w:val="081972B7"/>
    <w:rsid w:val="081B7808"/>
    <w:rsid w:val="083E6EA0"/>
    <w:rsid w:val="0855671D"/>
    <w:rsid w:val="085E14A0"/>
    <w:rsid w:val="086F3C54"/>
    <w:rsid w:val="08745E7F"/>
    <w:rsid w:val="089009EB"/>
    <w:rsid w:val="08913008"/>
    <w:rsid w:val="08A96B22"/>
    <w:rsid w:val="08AA60F0"/>
    <w:rsid w:val="08AC1471"/>
    <w:rsid w:val="08AE56A1"/>
    <w:rsid w:val="08B37272"/>
    <w:rsid w:val="08BC1A4A"/>
    <w:rsid w:val="08C03B61"/>
    <w:rsid w:val="08EA2407"/>
    <w:rsid w:val="08FE26E3"/>
    <w:rsid w:val="09164F64"/>
    <w:rsid w:val="09350FDF"/>
    <w:rsid w:val="093B76A2"/>
    <w:rsid w:val="09523F3D"/>
    <w:rsid w:val="09716BCA"/>
    <w:rsid w:val="09953B9E"/>
    <w:rsid w:val="09C86C9A"/>
    <w:rsid w:val="09CF30F8"/>
    <w:rsid w:val="09D26037"/>
    <w:rsid w:val="09D64B23"/>
    <w:rsid w:val="09E35B70"/>
    <w:rsid w:val="09E37071"/>
    <w:rsid w:val="09E644B8"/>
    <w:rsid w:val="0A202BEA"/>
    <w:rsid w:val="0A3F57B0"/>
    <w:rsid w:val="0A4F6CAF"/>
    <w:rsid w:val="0A867423"/>
    <w:rsid w:val="0A932C90"/>
    <w:rsid w:val="0AAD3763"/>
    <w:rsid w:val="0AB155C2"/>
    <w:rsid w:val="0AD41779"/>
    <w:rsid w:val="0ADF38CC"/>
    <w:rsid w:val="0AEF7908"/>
    <w:rsid w:val="0AF26DD3"/>
    <w:rsid w:val="0AF51CDA"/>
    <w:rsid w:val="0B12013A"/>
    <w:rsid w:val="0B152F53"/>
    <w:rsid w:val="0B165C86"/>
    <w:rsid w:val="0B2230CC"/>
    <w:rsid w:val="0B247217"/>
    <w:rsid w:val="0B3D3C2F"/>
    <w:rsid w:val="0B4B42E4"/>
    <w:rsid w:val="0B6D7260"/>
    <w:rsid w:val="0B83720D"/>
    <w:rsid w:val="0B9B163F"/>
    <w:rsid w:val="0BA33F49"/>
    <w:rsid w:val="0BA97EAB"/>
    <w:rsid w:val="0BB03B50"/>
    <w:rsid w:val="0BB0429A"/>
    <w:rsid w:val="0BDD6CEC"/>
    <w:rsid w:val="0BEB16C0"/>
    <w:rsid w:val="0BFF5FC6"/>
    <w:rsid w:val="0C0014DF"/>
    <w:rsid w:val="0C0B17FB"/>
    <w:rsid w:val="0C394019"/>
    <w:rsid w:val="0C457178"/>
    <w:rsid w:val="0C4D1042"/>
    <w:rsid w:val="0CB22A47"/>
    <w:rsid w:val="0CBD4B01"/>
    <w:rsid w:val="0CC642C6"/>
    <w:rsid w:val="0CD05342"/>
    <w:rsid w:val="0CDB4E5B"/>
    <w:rsid w:val="0CDB70AC"/>
    <w:rsid w:val="0CE21AB1"/>
    <w:rsid w:val="0CF81195"/>
    <w:rsid w:val="0CFE4E6B"/>
    <w:rsid w:val="0D01207F"/>
    <w:rsid w:val="0D0C4CC8"/>
    <w:rsid w:val="0D1D50CE"/>
    <w:rsid w:val="0D2D6A1B"/>
    <w:rsid w:val="0D5B6CCD"/>
    <w:rsid w:val="0D6A70DB"/>
    <w:rsid w:val="0D750C36"/>
    <w:rsid w:val="0D8F3DBA"/>
    <w:rsid w:val="0D945EB9"/>
    <w:rsid w:val="0DA11EDB"/>
    <w:rsid w:val="0DBD19AF"/>
    <w:rsid w:val="0DEE717F"/>
    <w:rsid w:val="0DEE745F"/>
    <w:rsid w:val="0DF155E2"/>
    <w:rsid w:val="0E260FA4"/>
    <w:rsid w:val="0E3E1628"/>
    <w:rsid w:val="0E3F1D32"/>
    <w:rsid w:val="0E52104E"/>
    <w:rsid w:val="0E967088"/>
    <w:rsid w:val="0E9A7A43"/>
    <w:rsid w:val="0EA46D61"/>
    <w:rsid w:val="0EDE7618"/>
    <w:rsid w:val="0EFC0571"/>
    <w:rsid w:val="0F077CDC"/>
    <w:rsid w:val="0F2D0984"/>
    <w:rsid w:val="0F320DDE"/>
    <w:rsid w:val="0F366293"/>
    <w:rsid w:val="0F4D74F1"/>
    <w:rsid w:val="0F626F3C"/>
    <w:rsid w:val="0F8E4CED"/>
    <w:rsid w:val="0FAD3D1E"/>
    <w:rsid w:val="0FE108E8"/>
    <w:rsid w:val="0FF23B33"/>
    <w:rsid w:val="101002B2"/>
    <w:rsid w:val="102263EF"/>
    <w:rsid w:val="10236E13"/>
    <w:rsid w:val="104D27DD"/>
    <w:rsid w:val="10552238"/>
    <w:rsid w:val="10592329"/>
    <w:rsid w:val="10613479"/>
    <w:rsid w:val="1069272E"/>
    <w:rsid w:val="106C3C7A"/>
    <w:rsid w:val="10742570"/>
    <w:rsid w:val="1078522C"/>
    <w:rsid w:val="10845E1B"/>
    <w:rsid w:val="10997F43"/>
    <w:rsid w:val="109B0DCE"/>
    <w:rsid w:val="10B073B3"/>
    <w:rsid w:val="10BE2C61"/>
    <w:rsid w:val="10DE7BAE"/>
    <w:rsid w:val="10DF0A9B"/>
    <w:rsid w:val="11005D0B"/>
    <w:rsid w:val="110B7857"/>
    <w:rsid w:val="11254AAD"/>
    <w:rsid w:val="11555312"/>
    <w:rsid w:val="118F429B"/>
    <w:rsid w:val="1194379C"/>
    <w:rsid w:val="11E1392D"/>
    <w:rsid w:val="11FD405B"/>
    <w:rsid w:val="1203449B"/>
    <w:rsid w:val="120774A3"/>
    <w:rsid w:val="120B7604"/>
    <w:rsid w:val="12112440"/>
    <w:rsid w:val="123A2F95"/>
    <w:rsid w:val="125943EC"/>
    <w:rsid w:val="12887761"/>
    <w:rsid w:val="128B0E21"/>
    <w:rsid w:val="128D1D6B"/>
    <w:rsid w:val="12C80206"/>
    <w:rsid w:val="12DB750C"/>
    <w:rsid w:val="12DC7261"/>
    <w:rsid w:val="131C6E1F"/>
    <w:rsid w:val="13297454"/>
    <w:rsid w:val="13532AE8"/>
    <w:rsid w:val="139700CB"/>
    <w:rsid w:val="13AC69B7"/>
    <w:rsid w:val="13B02C53"/>
    <w:rsid w:val="13B93F8C"/>
    <w:rsid w:val="14006D19"/>
    <w:rsid w:val="143E7CE9"/>
    <w:rsid w:val="144D736D"/>
    <w:rsid w:val="145F7CF8"/>
    <w:rsid w:val="1479421D"/>
    <w:rsid w:val="1481754F"/>
    <w:rsid w:val="148F32AB"/>
    <w:rsid w:val="148F5721"/>
    <w:rsid w:val="14AC57CD"/>
    <w:rsid w:val="14CE1E8A"/>
    <w:rsid w:val="14D144FF"/>
    <w:rsid w:val="14EE31A4"/>
    <w:rsid w:val="14F93614"/>
    <w:rsid w:val="153D7F2D"/>
    <w:rsid w:val="155428A0"/>
    <w:rsid w:val="158F56D1"/>
    <w:rsid w:val="15B249E7"/>
    <w:rsid w:val="15BD50DF"/>
    <w:rsid w:val="15CC20F0"/>
    <w:rsid w:val="15ED3E9B"/>
    <w:rsid w:val="161B298B"/>
    <w:rsid w:val="16232D5C"/>
    <w:rsid w:val="162E5A31"/>
    <w:rsid w:val="164514BE"/>
    <w:rsid w:val="166B2EA9"/>
    <w:rsid w:val="167E3D78"/>
    <w:rsid w:val="16911D6E"/>
    <w:rsid w:val="1692143E"/>
    <w:rsid w:val="16A301A2"/>
    <w:rsid w:val="16D4089E"/>
    <w:rsid w:val="16E73296"/>
    <w:rsid w:val="16EB2F88"/>
    <w:rsid w:val="16FB7CA4"/>
    <w:rsid w:val="170F06AA"/>
    <w:rsid w:val="171D4EE1"/>
    <w:rsid w:val="17225508"/>
    <w:rsid w:val="172501AB"/>
    <w:rsid w:val="173906A7"/>
    <w:rsid w:val="178B0E7C"/>
    <w:rsid w:val="17952452"/>
    <w:rsid w:val="17B07FBC"/>
    <w:rsid w:val="17B51F07"/>
    <w:rsid w:val="17CD54A1"/>
    <w:rsid w:val="17D02F25"/>
    <w:rsid w:val="17D71D1E"/>
    <w:rsid w:val="17DE3443"/>
    <w:rsid w:val="17E206E8"/>
    <w:rsid w:val="180A6E32"/>
    <w:rsid w:val="1813505F"/>
    <w:rsid w:val="18204145"/>
    <w:rsid w:val="18267035"/>
    <w:rsid w:val="183F2CD2"/>
    <w:rsid w:val="184D223E"/>
    <w:rsid w:val="1856323E"/>
    <w:rsid w:val="18742FEA"/>
    <w:rsid w:val="18AF55E3"/>
    <w:rsid w:val="18B077E2"/>
    <w:rsid w:val="18B1519A"/>
    <w:rsid w:val="18CD0507"/>
    <w:rsid w:val="18CD3C28"/>
    <w:rsid w:val="18CF66BB"/>
    <w:rsid w:val="18F36BA5"/>
    <w:rsid w:val="1901754C"/>
    <w:rsid w:val="195D7D48"/>
    <w:rsid w:val="19886272"/>
    <w:rsid w:val="199A54F1"/>
    <w:rsid w:val="19E860DA"/>
    <w:rsid w:val="1A155461"/>
    <w:rsid w:val="1A166A42"/>
    <w:rsid w:val="1A1D67DD"/>
    <w:rsid w:val="1A2002D5"/>
    <w:rsid w:val="1A4D6B0A"/>
    <w:rsid w:val="1A721BD5"/>
    <w:rsid w:val="1A7D6DCB"/>
    <w:rsid w:val="1A914DBE"/>
    <w:rsid w:val="1ACD5CFE"/>
    <w:rsid w:val="1ACE5136"/>
    <w:rsid w:val="1AD01A1B"/>
    <w:rsid w:val="1B1B23DA"/>
    <w:rsid w:val="1B4D0AE4"/>
    <w:rsid w:val="1B61065A"/>
    <w:rsid w:val="1B777005"/>
    <w:rsid w:val="1B83056C"/>
    <w:rsid w:val="1B8A61BD"/>
    <w:rsid w:val="1BA106C1"/>
    <w:rsid w:val="1BB51FFA"/>
    <w:rsid w:val="1BB96698"/>
    <w:rsid w:val="1BBF3927"/>
    <w:rsid w:val="1BEC405F"/>
    <w:rsid w:val="1C04417F"/>
    <w:rsid w:val="1C177B08"/>
    <w:rsid w:val="1C1A749C"/>
    <w:rsid w:val="1C304D03"/>
    <w:rsid w:val="1C386956"/>
    <w:rsid w:val="1C41117A"/>
    <w:rsid w:val="1C4B7D4A"/>
    <w:rsid w:val="1C5D0BA5"/>
    <w:rsid w:val="1C754B81"/>
    <w:rsid w:val="1C827753"/>
    <w:rsid w:val="1C863B32"/>
    <w:rsid w:val="1C9001C6"/>
    <w:rsid w:val="1C900A6F"/>
    <w:rsid w:val="1C9F691E"/>
    <w:rsid w:val="1CA25780"/>
    <w:rsid w:val="1CA46512"/>
    <w:rsid w:val="1CBA2101"/>
    <w:rsid w:val="1CD47626"/>
    <w:rsid w:val="1D0573D7"/>
    <w:rsid w:val="1D153DC4"/>
    <w:rsid w:val="1D20042B"/>
    <w:rsid w:val="1D223E0B"/>
    <w:rsid w:val="1D317C9F"/>
    <w:rsid w:val="1D677336"/>
    <w:rsid w:val="1D712D8A"/>
    <w:rsid w:val="1D7D25B3"/>
    <w:rsid w:val="1DF26589"/>
    <w:rsid w:val="1E091CFB"/>
    <w:rsid w:val="1E132F88"/>
    <w:rsid w:val="1E2867E9"/>
    <w:rsid w:val="1E2F1D22"/>
    <w:rsid w:val="1E2F7C3C"/>
    <w:rsid w:val="1E3D599F"/>
    <w:rsid w:val="1E7C624E"/>
    <w:rsid w:val="1E853F6F"/>
    <w:rsid w:val="1E9C7BCC"/>
    <w:rsid w:val="1EC06DEC"/>
    <w:rsid w:val="1EC70A5A"/>
    <w:rsid w:val="1ECC1E3C"/>
    <w:rsid w:val="1ED53D9A"/>
    <w:rsid w:val="1EED3918"/>
    <w:rsid w:val="1EF5204B"/>
    <w:rsid w:val="1EF91970"/>
    <w:rsid w:val="1F0B13E0"/>
    <w:rsid w:val="1F6D55FC"/>
    <w:rsid w:val="1F804FA9"/>
    <w:rsid w:val="1F991D0F"/>
    <w:rsid w:val="1FAD5993"/>
    <w:rsid w:val="1FB2444B"/>
    <w:rsid w:val="1FB36033"/>
    <w:rsid w:val="1FCD4855"/>
    <w:rsid w:val="1FE836CA"/>
    <w:rsid w:val="1FEA4870"/>
    <w:rsid w:val="201264E0"/>
    <w:rsid w:val="205D36CC"/>
    <w:rsid w:val="207726CD"/>
    <w:rsid w:val="207F09D0"/>
    <w:rsid w:val="208364FC"/>
    <w:rsid w:val="208953F9"/>
    <w:rsid w:val="2097232D"/>
    <w:rsid w:val="209D0FEA"/>
    <w:rsid w:val="20A27392"/>
    <w:rsid w:val="20C0087A"/>
    <w:rsid w:val="20CC088F"/>
    <w:rsid w:val="20F06128"/>
    <w:rsid w:val="20F7371D"/>
    <w:rsid w:val="21014C39"/>
    <w:rsid w:val="21116884"/>
    <w:rsid w:val="21225A33"/>
    <w:rsid w:val="21244EB1"/>
    <w:rsid w:val="213154ED"/>
    <w:rsid w:val="213964D8"/>
    <w:rsid w:val="21595D04"/>
    <w:rsid w:val="218E4FF0"/>
    <w:rsid w:val="219342A7"/>
    <w:rsid w:val="21AC29DE"/>
    <w:rsid w:val="21BA2A3F"/>
    <w:rsid w:val="21E4036A"/>
    <w:rsid w:val="21F13629"/>
    <w:rsid w:val="21FC3606"/>
    <w:rsid w:val="2208232E"/>
    <w:rsid w:val="223236B6"/>
    <w:rsid w:val="223973AB"/>
    <w:rsid w:val="224540FE"/>
    <w:rsid w:val="2255462C"/>
    <w:rsid w:val="227966F3"/>
    <w:rsid w:val="2284103E"/>
    <w:rsid w:val="228C650C"/>
    <w:rsid w:val="229E5428"/>
    <w:rsid w:val="22A77AE7"/>
    <w:rsid w:val="22C1203C"/>
    <w:rsid w:val="22F779CA"/>
    <w:rsid w:val="2305377E"/>
    <w:rsid w:val="23233DDE"/>
    <w:rsid w:val="23314593"/>
    <w:rsid w:val="233B2CEF"/>
    <w:rsid w:val="233F0132"/>
    <w:rsid w:val="23412115"/>
    <w:rsid w:val="23533210"/>
    <w:rsid w:val="23727D1E"/>
    <w:rsid w:val="23741C9C"/>
    <w:rsid w:val="23901822"/>
    <w:rsid w:val="23A0500A"/>
    <w:rsid w:val="23A35A46"/>
    <w:rsid w:val="23AA3139"/>
    <w:rsid w:val="23B87BA4"/>
    <w:rsid w:val="23C97B76"/>
    <w:rsid w:val="24122135"/>
    <w:rsid w:val="24150802"/>
    <w:rsid w:val="241E5760"/>
    <w:rsid w:val="245575B9"/>
    <w:rsid w:val="248562CB"/>
    <w:rsid w:val="248F0EC7"/>
    <w:rsid w:val="249A1973"/>
    <w:rsid w:val="249D7C09"/>
    <w:rsid w:val="24C20CDB"/>
    <w:rsid w:val="24D4257E"/>
    <w:rsid w:val="24E53D16"/>
    <w:rsid w:val="24F341DD"/>
    <w:rsid w:val="25457F06"/>
    <w:rsid w:val="2572202B"/>
    <w:rsid w:val="258E1126"/>
    <w:rsid w:val="2593425B"/>
    <w:rsid w:val="25A1633C"/>
    <w:rsid w:val="25B21FCD"/>
    <w:rsid w:val="25BA7AF4"/>
    <w:rsid w:val="25BE1664"/>
    <w:rsid w:val="25C23B53"/>
    <w:rsid w:val="25D71E5D"/>
    <w:rsid w:val="25F1728B"/>
    <w:rsid w:val="25F7715A"/>
    <w:rsid w:val="2605683C"/>
    <w:rsid w:val="26891709"/>
    <w:rsid w:val="26B96F87"/>
    <w:rsid w:val="26BB1419"/>
    <w:rsid w:val="26CE5995"/>
    <w:rsid w:val="26D85415"/>
    <w:rsid w:val="26DE3012"/>
    <w:rsid w:val="26F029A6"/>
    <w:rsid w:val="26FB0C99"/>
    <w:rsid w:val="27107511"/>
    <w:rsid w:val="273C2FCF"/>
    <w:rsid w:val="2741059E"/>
    <w:rsid w:val="277124DF"/>
    <w:rsid w:val="2781195F"/>
    <w:rsid w:val="278E5420"/>
    <w:rsid w:val="278F4058"/>
    <w:rsid w:val="279D76B2"/>
    <w:rsid w:val="27B26AD3"/>
    <w:rsid w:val="27B748AA"/>
    <w:rsid w:val="27BA2B3F"/>
    <w:rsid w:val="27CB4CB9"/>
    <w:rsid w:val="27CF1700"/>
    <w:rsid w:val="27D508EE"/>
    <w:rsid w:val="27FF320F"/>
    <w:rsid w:val="281C2F58"/>
    <w:rsid w:val="281E56A5"/>
    <w:rsid w:val="28236AF4"/>
    <w:rsid w:val="282B4CD3"/>
    <w:rsid w:val="2881222E"/>
    <w:rsid w:val="288750C4"/>
    <w:rsid w:val="289A2137"/>
    <w:rsid w:val="291907AC"/>
    <w:rsid w:val="292570BF"/>
    <w:rsid w:val="295900F2"/>
    <w:rsid w:val="29642C4B"/>
    <w:rsid w:val="296F5C26"/>
    <w:rsid w:val="29753089"/>
    <w:rsid w:val="297536EC"/>
    <w:rsid w:val="297F37FA"/>
    <w:rsid w:val="298E5A74"/>
    <w:rsid w:val="299B7242"/>
    <w:rsid w:val="29A254E4"/>
    <w:rsid w:val="29B24645"/>
    <w:rsid w:val="29B42A2D"/>
    <w:rsid w:val="29BA796F"/>
    <w:rsid w:val="29CB2E15"/>
    <w:rsid w:val="29FC463C"/>
    <w:rsid w:val="2A021053"/>
    <w:rsid w:val="2A2E6158"/>
    <w:rsid w:val="2A34628C"/>
    <w:rsid w:val="2A372CB5"/>
    <w:rsid w:val="2A382855"/>
    <w:rsid w:val="2A5679E9"/>
    <w:rsid w:val="2A724D05"/>
    <w:rsid w:val="2A7E505C"/>
    <w:rsid w:val="2A984FF3"/>
    <w:rsid w:val="2AAB2335"/>
    <w:rsid w:val="2AB71A18"/>
    <w:rsid w:val="2AC85686"/>
    <w:rsid w:val="2AD04B5F"/>
    <w:rsid w:val="2AD16814"/>
    <w:rsid w:val="2AD75410"/>
    <w:rsid w:val="2B37440B"/>
    <w:rsid w:val="2B47035A"/>
    <w:rsid w:val="2B482CB4"/>
    <w:rsid w:val="2B5600F7"/>
    <w:rsid w:val="2B620161"/>
    <w:rsid w:val="2B7C6042"/>
    <w:rsid w:val="2B9E24A6"/>
    <w:rsid w:val="2BA70074"/>
    <w:rsid w:val="2BAF1D83"/>
    <w:rsid w:val="2BBA7F73"/>
    <w:rsid w:val="2BC05B2C"/>
    <w:rsid w:val="2BC20F50"/>
    <w:rsid w:val="2BD319CC"/>
    <w:rsid w:val="2BD617C5"/>
    <w:rsid w:val="2BFE4AAC"/>
    <w:rsid w:val="2C112837"/>
    <w:rsid w:val="2C2C358E"/>
    <w:rsid w:val="2C2E197F"/>
    <w:rsid w:val="2C466AA1"/>
    <w:rsid w:val="2C557E09"/>
    <w:rsid w:val="2C5D1885"/>
    <w:rsid w:val="2C6A7D48"/>
    <w:rsid w:val="2C6D0F75"/>
    <w:rsid w:val="2C974249"/>
    <w:rsid w:val="2C9B1252"/>
    <w:rsid w:val="2C9C2786"/>
    <w:rsid w:val="2C9E7C7C"/>
    <w:rsid w:val="2CA2349F"/>
    <w:rsid w:val="2CB7002B"/>
    <w:rsid w:val="2CC13667"/>
    <w:rsid w:val="2CDA6BBA"/>
    <w:rsid w:val="2D3C627C"/>
    <w:rsid w:val="2D40460F"/>
    <w:rsid w:val="2D4E0464"/>
    <w:rsid w:val="2D631447"/>
    <w:rsid w:val="2D814BB2"/>
    <w:rsid w:val="2D815E39"/>
    <w:rsid w:val="2D964DE9"/>
    <w:rsid w:val="2DB60D14"/>
    <w:rsid w:val="2DC615EA"/>
    <w:rsid w:val="2DD05F26"/>
    <w:rsid w:val="2E014790"/>
    <w:rsid w:val="2E08402D"/>
    <w:rsid w:val="2E0D6915"/>
    <w:rsid w:val="2E1021FF"/>
    <w:rsid w:val="2E204634"/>
    <w:rsid w:val="2E3A3A6A"/>
    <w:rsid w:val="2E496E6E"/>
    <w:rsid w:val="2E506CC6"/>
    <w:rsid w:val="2E6A7558"/>
    <w:rsid w:val="2E960D92"/>
    <w:rsid w:val="2EAD693A"/>
    <w:rsid w:val="2EAE1413"/>
    <w:rsid w:val="2EAF79E1"/>
    <w:rsid w:val="2EC34E1C"/>
    <w:rsid w:val="2EC47B37"/>
    <w:rsid w:val="2ED96DC0"/>
    <w:rsid w:val="2EDB4761"/>
    <w:rsid w:val="2EE77680"/>
    <w:rsid w:val="2EE85384"/>
    <w:rsid w:val="2EF850E2"/>
    <w:rsid w:val="2F0261AD"/>
    <w:rsid w:val="2F0625C2"/>
    <w:rsid w:val="2F0F0E76"/>
    <w:rsid w:val="2F1C5ED1"/>
    <w:rsid w:val="2F26400E"/>
    <w:rsid w:val="2F2F0FC8"/>
    <w:rsid w:val="2F353787"/>
    <w:rsid w:val="2F371BBC"/>
    <w:rsid w:val="2F5746D1"/>
    <w:rsid w:val="2F5E01FC"/>
    <w:rsid w:val="2F790BE8"/>
    <w:rsid w:val="2FA70460"/>
    <w:rsid w:val="2FB546EB"/>
    <w:rsid w:val="2FCE00FB"/>
    <w:rsid w:val="2FD64F9B"/>
    <w:rsid w:val="3008338E"/>
    <w:rsid w:val="3008740D"/>
    <w:rsid w:val="30126F25"/>
    <w:rsid w:val="301C6BB6"/>
    <w:rsid w:val="302951F8"/>
    <w:rsid w:val="30386AE6"/>
    <w:rsid w:val="304F5D99"/>
    <w:rsid w:val="305016E5"/>
    <w:rsid w:val="307E5C47"/>
    <w:rsid w:val="308B0627"/>
    <w:rsid w:val="308C7F68"/>
    <w:rsid w:val="30A55BC4"/>
    <w:rsid w:val="30AC3966"/>
    <w:rsid w:val="30C01337"/>
    <w:rsid w:val="30C9008F"/>
    <w:rsid w:val="30DA1C24"/>
    <w:rsid w:val="30F35B99"/>
    <w:rsid w:val="30FB236E"/>
    <w:rsid w:val="310B201E"/>
    <w:rsid w:val="313D0377"/>
    <w:rsid w:val="3176289F"/>
    <w:rsid w:val="319708F2"/>
    <w:rsid w:val="319C45A7"/>
    <w:rsid w:val="31A2530D"/>
    <w:rsid w:val="31A8260E"/>
    <w:rsid w:val="31AB78A1"/>
    <w:rsid w:val="31B14C9E"/>
    <w:rsid w:val="31BC1BBB"/>
    <w:rsid w:val="31CF7002"/>
    <w:rsid w:val="31F17A6E"/>
    <w:rsid w:val="31F37958"/>
    <w:rsid w:val="31F7164A"/>
    <w:rsid w:val="32103298"/>
    <w:rsid w:val="32184101"/>
    <w:rsid w:val="32314D0B"/>
    <w:rsid w:val="32431073"/>
    <w:rsid w:val="32940321"/>
    <w:rsid w:val="32987176"/>
    <w:rsid w:val="32B86261"/>
    <w:rsid w:val="32C11B02"/>
    <w:rsid w:val="32C8574C"/>
    <w:rsid w:val="32D41327"/>
    <w:rsid w:val="32DD556E"/>
    <w:rsid w:val="3306508F"/>
    <w:rsid w:val="332B149D"/>
    <w:rsid w:val="335E31CF"/>
    <w:rsid w:val="338A6577"/>
    <w:rsid w:val="33920ACE"/>
    <w:rsid w:val="33994CF5"/>
    <w:rsid w:val="33A1725B"/>
    <w:rsid w:val="33A67A04"/>
    <w:rsid w:val="33A77D15"/>
    <w:rsid w:val="33B146D9"/>
    <w:rsid w:val="33B5262F"/>
    <w:rsid w:val="33C522D7"/>
    <w:rsid w:val="33D845AB"/>
    <w:rsid w:val="33FD5F3E"/>
    <w:rsid w:val="34485E43"/>
    <w:rsid w:val="344C156B"/>
    <w:rsid w:val="34682DFF"/>
    <w:rsid w:val="34807672"/>
    <w:rsid w:val="3488080A"/>
    <w:rsid w:val="34890E71"/>
    <w:rsid w:val="34B21923"/>
    <w:rsid w:val="34C25528"/>
    <w:rsid w:val="34D41F3D"/>
    <w:rsid w:val="352E1016"/>
    <w:rsid w:val="355931F7"/>
    <w:rsid w:val="35644315"/>
    <w:rsid w:val="35712D5D"/>
    <w:rsid w:val="35B06C6A"/>
    <w:rsid w:val="35B66242"/>
    <w:rsid w:val="35C06303"/>
    <w:rsid w:val="35C54989"/>
    <w:rsid w:val="3602087F"/>
    <w:rsid w:val="363650FE"/>
    <w:rsid w:val="363A5F84"/>
    <w:rsid w:val="36400700"/>
    <w:rsid w:val="366149EB"/>
    <w:rsid w:val="36941AA2"/>
    <w:rsid w:val="36B85C99"/>
    <w:rsid w:val="36D37423"/>
    <w:rsid w:val="36ED4EA7"/>
    <w:rsid w:val="370A755C"/>
    <w:rsid w:val="37311A98"/>
    <w:rsid w:val="37353742"/>
    <w:rsid w:val="373D66F9"/>
    <w:rsid w:val="3770781E"/>
    <w:rsid w:val="379D23F9"/>
    <w:rsid w:val="37A00595"/>
    <w:rsid w:val="37A911C6"/>
    <w:rsid w:val="37BB1F70"/>
    <w:rsid w:val="37F930DD"/>
    <w:rsid w:val="381D4A5A"/>
    <w:rsid w:val="383C5674"/>
    <w:rsid w:val="384449DD"/>
    <w:rsid w:val="384F232D"/>
    <w:rsid w:val="38526B5E"/>
    <w:rsid w:val="38704D62"/>
    <w:rsid w:val="38C8340A"/>
    <w:rsid w:val="38EC25D9"/>
    <w:rsid w:val="3905523C"/>
    <w:rsid w:val="39273DCB"/>
    <w:rsid w:val="39392E17"/>
    <w:rsid w:val="393D7317"/>
    <w:rsid w:val="39413509"/>
    <w:rsid w:val="39511366"/>
    <w:rsid w:val="39941A81"/>
    <w:rsid w:val="39C87740"/>
    <w:rsid w:val="39DD3C55"/>
    <w:rsid w:val="39F72D83"/>
    <w:rsid w:val="3A16681E"/>
    <w:rsid w:val="3A185287"/>
    <w:rsid w:val="3A1F46B8"/>
    <w:rsid w:val="3A362F18"/>
    <w:rsid w:val="3A692CD0"/>
    <w:rsid w:val="3A7F53CD"/>
    <w:rsid w:val="3A9A6056"/>
    <w:rsid w:val="3AAE4AA7"/>
    <w:rsid w:val="3AB16085"/>
    <w:rsid w:val="3AB33379"/>
    <w:rsid w:val="3AD35D23"/>
    <w:rsid w:val="3AF23299"/>
    <w:rsid w:val="3AFD4EC2"/>
    <w:rsid w:val="3B22382B"/>
    <w:rsid w:val="3B270929"/>
    <w:rsid w:val="3B322C87"/>
    <w:rsid w:val="3B350A3E"/>
    <w:rsid w:val="3B3B43F2"/>
    <w:rsid w:val="3B3D5571"/>
    <w:rsid w:val="3B673620"/>
    <w:rsid w:val="3B675718"/>
    <w:rsid w:val="3B755220"/>
    <w:rsid w:val="3B941F57"/>
    <w:rsid w:val="3B9A1F29"/>
    <w:rsid w:val="3B9B3FEF"/>
    <w:rsid w:val="3BBD05A5"/>
    <w:rsid w:val="3BC26AB2"/>
    <w:rsid w:val="3BCB73E9"/>
    <w:rsid w:val="3BF6321E"/>
    <w:rsid w:val="3C373BE3"/>
    <w:rsid w:val="3C4810DA"/>
    <w:rsid w:val="3C4D7ECE"/>
    <w:rsid w:val="3C6C0684"/>
    <w:rsid w:val="3C6E311D"/>
    <w:rsid w:val="3C747961"/>
    <w:rsid w:val="3C761845"/>
    <w:rsid w:val="3CBE5363"/>
    <w:rsid w:val="3CD63010"/>
    <w:rsid w:val="3CE4646B"/>
    <w:rsid w:val="3CFC1228"/>
    <w:rsid w:val="3D1456E5"/>
    <w:rsid w:val="3D5C13E0"/>
    <w:rsid w:val="3D5E7AA8"/>
    <w:rsid w:val="3D6D555F"/>
    <w:rsid w:val="3D6F2596"/>
    <w:rsid w:val="3D7516D7"/>
    <w:rsid w:val="3D830798"/>
    <w:rsid w:val="3D946587"/>
    <w:rsid w:val="3D9911E2"/>
    <w:rsid w:val="3DA4258C"/>
    <w:rsid w:val="3DA542CE"/>
    <w:rsid w:val="3DF52A92"/>
    <w:rsid w:val="3E2B1695"/>
    <w:rsid w:val="3E342570"/>
    <w:rsid w:val="3E392BDF"/>
    <w:rsid w:val="3E4343A8"/>
    <w:rsid w:val="3E49481B"/>
    <w:rsid w:val="3E4F0629"/>
    <w:rsid w:val="3E5B6B20"/>
    <w:rsid w:val="3E643D97"/>
    <w:rsid w:val="3E66547B"/>
    <w:rsid w:val="3E8524F6"/>
    <w:rsid w:val="3E880526"/>
    <w:rsid w:val="3E8C4935"/>
    <w:rsid w:val="3EA4135A"/>
    <w:rsid w:val="3EA853BB"/>
    <w:rsid w:val="3EBB1744"/>
    <w:rsid w:val="3EC164B6"/>
    <w:rsid w:val="3EC538B8"/>
    <w:rsid w:val="3ECD719A"/>
    <w:rsid w:val="3EDD2B69"/>
    <w:rsid w:val="3EFA3D9C"/>
    <w:rsid w:val="3F2D4256"/>
    <w:rsid w:val="3F4F0B07"/>
    <w:rsid w:val="3F700066"/>
    <w:rsid w:val="3FC27ABE"/>
    <w:rsid w:val="3FCB4ACB"/>
    <w:rsid w:val="401C75FF"/>
    <w:rsid w:val="40224BA3"/>
    <w:rsid w:val="405F175E"/>
    <w:rsid w:val="406E32F1"/>
    <w:rsid w:val="40981959"/>
    <w:rsid w:val="40B65BAB"/>
    <w:rsid w:val="40C765F3"/>
    <w:rsid w:val="40D10545"/>
    <w:rsid w:val="40DC6E09"/>
    <w:rsid w:val="40E75D93"/>
    <w:rsid w:val="40E90626"/>
    <w:rsid w:val="411808BF"/>
    <w:rsid w:val="41280B8C"/>
    <w:rsid w:val="41374193"/>
    <w:rsid w:val="415A7D5F"/>
    <w:rsid w:val="415E18FE"/>
    <w:rsid w:val="417377F4"/>
    <w:rsid w:val="419A5181"/>
    <w:rsid w:val="419D50B7"/>
    <w:rsid w:val="41AD23E1"/>
    <w:rsid w:val="41B144B2"/>
    <w:rsid w:val="41B7389A"/>
    <w:rsid w:val="41C62468"/>
    <w:rsid w:val="41FB1193"/>
    <w:rsid w:val="41FD04C6"/>
    <w:rsid w:val="42053586"/>
    <w:rsid w:val="422B0F0A"/>
    <w:rsid w:val="423325B2"/>
    <w:rsid w:val="42593D77"/>
    <w:rsid w:val="425A4AF9"/>
    <w:rsid w:val="42621DDF"/>
    <w:rsid w:val="427D2CF7"/>
    <w:rsid w:val="427F111D"/>
    <w:rsid w:val="428D4272"/>
    <w:rsid w:val="42F869D2"/>
    <w:rsid w:val="42FC10CD"/>
    <w:rsid w:val="43106727"/>
    <w:rsid w:val="43140B14"/>
    <w:rsid w:val="43464B77"/>
    <w:rsid w:val="43553536"/>
    <w:rsid w:val="435840A6"/>
    <w:rsid w:val="435A4ABE"/>
    <w:rsid w:val="438012B5"/>
    <w:rsid w:val="43A91E28"/>
    <w:rsid w:val="43BE423F"/>
    <w:rsid w:val="43F2048B"/>
    <w:rsid w:val="44190AA6"/>
    <w:rsid w:val="44342122"/>
    <w:rsid w:val="443F3F19"/>
    <w:rsid w:val="444204E4"/>
    <w:rsid w:val="444976A6"/>
    <w:rsid w:val="44577945"/>
    <w:rsid w:val="447C0277"/>
    <w:rsid w:val="448C3949"/>
    <w:rsid w:val="44972678"/>
    <w:rsid w:val="44AB33D8"/>
    <w:rsid w:val="44AB3C3E"/>
    <w:rsid w:val="44AF2870"/>
    <w:rsid w:val="44BB1E83"/>
    <w:rsid w:val="44F61323"/>
    <w:rsid w:val="450B3CEC"/>
    <w:rsid w:val="451632B9"/>
    <w:rsid w:val="45282968"/>
    <w:rsid w:val="4543681A"/>
    <w:rsid w:val="45674062"/>
    <w:rsid w:val="456E5B3D"/>
    <w:rsid w:val="45803DEB"/>
    <w:rsid w:val="45906394"/>
    <w:rsid w:val="459B47D9"/>
    <w:rsid w:val="45B40F92"/>
    <w:rsid w:val="45DD622C"/>
    <w:rsid w:val="45F60A50"/>
    <w:rsid w:val="45FF6B20"/>
    <w:rsid w:val="460F6C8C"/>
    <w:rsid w:val="46142D0C"/>
    <w:rsid w:val="46162231"/>
    <w:rsid w:val="46263A53"/>
    <w:rsid w:val="46276E36"/>
    <w:rsid w:val="464175A3"/>
    <w:rsid w:val="46492FB1"/>
    <w:rsid w:val="46666274"/>
    <w:rsid w:val="46970A81"/>
    <w:rsid w:val="46A87AD8"/>
    <w:rsid w:val="46AF31A6"/>
    <w:rsid w:val="46B036BF"/>
    <w:rsid w:val="46CC320F"/>
    <w:rsid w:val="46EB0A27"/>
    <w:rsid w:val="46F633A5"/>
    <w:rsid w:val="46F8576C"/>
    <w:rsid w:val="47073529"/>
    <w:rsid w:val="47282363"/>
    <w:rsid w:val="474A4E57"/>
    <w:rsid w:val="47590C4D"/>
    <w:rsid w:val="476110F1"/>
    <w:rsid w:val="47724D80"/>
    <w:rsid w:val="47810C98"/>
    <w:rsid w:val="4784597B"/>
    <w:rsid w:val="47873A30"/>
    <w:rsid w:val="478F13E2"/>
    <w:rsid w:val="47907C4F"/>
    <w:rsid w:val="47924F0A"/>
    <w:rsid w:val="479362DE"/>
    <w:rsid w:val="47A11F0E"/>
    <w:rsid w:val="47A435BA"/>
    <w:rsid w:val="47A710B5"/>
    <w:rsid w:val="47F109F0"/>
    <w:rsid w:val="480571D7"/>
    <w:rsid w:val="483C5B77"/>
    <w:rsid w:val="485109B8"/>
    <w:rsid w:val="486275F8"/>
    <w:rsid w:val="48842109"/>
    <w:rsid w:val="4896657D"/>
    <w:rsid w:val="48F407FD"/>
    <w:rsid w:val="4921106B"/>
    <w:rsid w:val="492F5C5D"/>
    <w:rsid w:val="494001B9"/>
    <w:rsid w:val="49603601"/>
    <w:rsid w:val="496838F6"/>
    <w:rsid w:val="49AB0901"/>
    <w:rsid w:val="49CF1CC0"/>
    <w:rsid w:val="49DC4EAC"/>
    <w:rsid w:val="49E20A12"/>
    <w:rsid w:val="49E55BC5"/>
    <w:rsid w:val="49F05D93"/>
    <w:rsid w:val="4A05012B"/>
    <w:rsid w:val="4A0A30E4"/>
    <w:rsid w:val="4A2536E2"/>
    <w:rsid w:val="4A290E2D"/>
    <w:rsid w:val="4A5D0BB5"/>
    <w:rsid w:val="4A75085D"/>
    <w:rsid w:val="4A750A2E"/>
    <w:rsid w:val="4A7528FB"/>
    <w:rsid w:val="4A985C76"/>
    <w:rsid w:val="4ADD46D9"/>
    <w:rsid w:val="4AE37AB9"/>
    <w:rsid w:val="4AEB77F6"/>
    <w:rsid w:val="4AEC108F"/>
    <w:rsid w:val="4B0C697F"/>
    <w:rsid w:val="4B330243"/>
    <w:rsid w:val="4B600E77"/>
    <w:rsid w:val="4B760612"/>
    <w:rsid w:val="4B7A070D"/>
    <w:rsid w:val="4B8C3164"/>
    <w:rsid w:val="4B8F684D"/>
    <w:rsid w:val="4BCE75EA"/>
    <w:rsid w:val="4BD71998"/>
    <w:rsid w:val="4BF02011"/>
    <w:rsid w:val="4BF1671B"/>
    <w:rsid w:val="4BF663E2"/>
    <w:rsid w:val="4C156449"/>
    <w:rsid w:val="4C1C63D6"/>
    <w:rsid w:val="4C2948CF"/>
    <w:rsid w:val="4C2D52ED"/>
    <w:rsid w:val="4C2E0139"/>
    <w:rsid w:val="4C374666"/>
    <w:rsid w:val="4C5F40D3"/>
    <w:rsid w:val="4C6F76E5"/>
    <w:rsid w:val="4C8637A6"/>
    <w:rsid w:val="4C864A35"/>
    <w:rsid w:val="4C8720EE"/>
    <w:rsid w:val="4CA8252C"/>
    <w:rsid w:val="4CBB62EB"/>
    <w:rsid w:val="4D207A05"/>
    <w:rsid w:val="4D2B7DC0"/>
    <w:rsid w:val="4D44614C"/>
    <w:rsid w:val="4D521CE7"/>
    <w:rsid w:val="4D53283E"/>
    <w:rsid w:val="4D9B696C"/>
    <w:rsid w:val="4D9D5EF9"/>
    <w:rsid w:val="4DA150CC"/>
    <w:rsid w:val="4DC14E74"/>
    <w:rsid w:val="4DD17973"/>
    <w:rsid w:val="4DFF5FFA"/>
    <w:rsid w:val="4E015C76"/>
    <w:rsid w:val="4E310026"/>
    <w:rsid w:val="4E4A2325"/>
    <w:rsid w:val="4E707C5F"/>
    <w:rsid w:val="4E7E7024"/>
    <w:rsid w:val="4E8512CD"/>
    <w:rsid w:val="4E895C6B"/>
    <w:rsid w:val="4E8C398D"/>
    <w:rsid w:val="4EA91C8B"/>
    <w:rsid w:val="4EB14965"/>
    <w:rsid w:val="4ECC48FD"/>
    <w:rsid w:val="4ED42F55"/>
    <w:rsid w:val="4EFF121C"/>
    <w:rsid w:val="4F176200"/>
    <w:rsid w:val="4F1C1F50"/>
    <w:rsid w:val="4F47179A"/>
    <w:rsid w:val="4F5C59C2"/>
    <w:rsid w:val="4F5D3A77"/>
    <w:rsid w:val="4F63158E"/>
    <w:rsid w:val="4F6D4AEC"/>
    <w:rsid w:val="4F74041D"/>
    <w:rsid w:val="4F835177"/>
    <w:rsid w:val="4F855496"/>
    <w:rsid w:val="4FC7362A"/>
    <w:rsid w:val="4FF67FD3"/>
    <w:rsid w:val="4FF94A9C"/>
    <w:rsid w:val="501941E2"/>
    <w:rsid w:val="501A6C55"/>
    <w:rsid w:val="501F4AA3"/>
    <w:rsid w:val="5044128D"/>
    <w:rsid w:val="505C3614"/>
    <w:rsid w:val="50774B6D"/>
    <w:rsid w:val="50BF1B85"/>
    <w:rsid w:val="50C0087A"/>
    <w:rsid w:val="50D03640"/>
    <w:rsid w:val="50FF2EDD"/>
    <w:rsid w:val="51275155"/>
    <w:rsid w:val="51285E95"/>
    <w:rsid w:val="512C17E2"/>
    <w:rsid w:val="51524753"/>
    <w:rsid w:val="515B1740"/>
    <w:rsid w:val="5173296C"/>
    <w:rsid w:val="51797CE2"/>
    <w:rsid w:val="51975E97"/>
    <w:rsid w:val="51A3627A"/>
    <w:rsid w:val="51A71634"/>
    <w:rsid w:val="51B14BED"/>
    <w:rsid w:val="51E51984"/>
    <w:rsid w:val="51F50173"/>
    <w:rsid w:val="51FB343D"/>
    <w:rsid w:val="52454216"/>
    <w:rsid w:val="524717A4"/>
    <w:rsid w:val="524A3A31"/>
    <w:rsid w:val="52526454"/>
    <w:rsid w:val="525C1CEF"/>
    <w:rsid w:val="52717917"/>
    <w:rsid w:val="528B5767"/>
    <w:rsid w:val="52946F74"/>
    <w:rsid w:val="52BE4B87"/>
    <w:rsid w:val="52C1320F"/>
    <w:rsid w:val="52C316B0"/>
    <w:rsid w:val="52D33625"/>
    <w:rsid w:val="52D962FB"/>
    <w:rsid w:val="52E223BF"/>
    <w:rsid w:val="530D0D17"/>
    <w:rsid w:val="532841B4"/>
    <w:rsid w:val="536B679F"/>
    <w:rsid w:val="537012AB"/>
    <w:rsid w:val="537A7588"/>
    <w:rsid w:val="539B603E"/>
    <w:rsid w:val="53A3105E"/>
    <w:rsid w:val="53BD686C"/>
    <w:rsid w:val="53C64B93"/>
    <w:rsid w:val="54057172"/>
    <w:rsid w:val="544259AB"/>
    <w:rsid w:val="546E34AA"/>
    <w:rsid w:val="54735AB7"/>
    <w:rsid w:val="54827D08"/>
    <w:rsid w:val="548A5218"/>
    <w:rsid w:val="548A6C60"/>
    <w:rsid w:val="54984A55"/>
    <w:rsid w:val="54C42ABA"/>
    <w:rsid w:val="54E542B0"/>
    <w:rsid w:val="54EA73C1"/>
    <w:rsid w:val="54F36CE0"/>
    <w:rsid w:val="550A3A80"/>
    <w:rsid w:val="550D11E2"/>
    <w:rsid w:val="55460DE4"/>
    <w:rsid w:val="55615F59"/>
    <w:rsid w:val="5568752D"/>
    <w:rsid w:val="55745A4A"/>
    <w:rsid w:val="55B1164D"/>
    <w:rsid w:val="55B40974"/>
    <w:rsid w:val="55B4735E"/>
    <w:rsid w:val="55B764F7"/>
    <w:rsid w:val="55BB221D"/>
    <w:rsid w:val="55E95835"/>
    <w:rsid w:val="56034AE4"/>
    <w:rsid w:val="56235BA7"/>
    <w:rsid w:val="56371459"/>
    <w:rsid w:val="5637179B"/>
    <w:rsid w:val="56402AE1"/>
    <w:rsid w:val="56482D7E"/>
    <w:rsid w:val="56484633"/>
    <w:rsid w:val="56B46513"/>
    <w:rsid w:val="56BC50AE"/>
    <w:rsid w:val="56D15113"/>
    <w:rsid w:val="56D4654E"/>
    <w:rsid w:val="56D5378B"/>
    <w:rsid w:val="56ED38C9"/>
    <w:rsid w:val="57055AD1"/>
    <w:rsid w:val="574349A4"/>
    <w:rsid w:val="574D7300"/>
    <w:rsid w:val="575C3B41"/>
    <w:rsid w:val="57B30986"/>
    <w:rsid w:val="57B55DAB"/>
    <w:rsid w:val="57E3283E"/>
    <w:rsid w:val="57EA5590"/>
    <w:rsid w:val="57FF4799"/>
    <w:rsid w:val="581F2185"/>
    <w:rsid w:val="5821545B"/>
    <w:rsid w:val="582770EB"/>
    <w:rsid w:val="583E5C20"/>
    <w:rsid w:val="583F50BD"/>
    <w:rsid w:val="58493723"/>
    <w:rsid w:val="586628D4"/>
    <w:rsid w:val="5899092D"/>
    <w:rsid w:val="58A53A58"/>
    <w:rsid w:val="58C17300"/>
    <w:rsid w:val="58D0053D"/>
    <w:rsid w:val="58EE32BB"/>
    <w:rsid w:val="58F34EDC"/>
    <w:rsid w:val="590E1AE5"/>
    <w:rsid w:val="591070E2"/>
    <w:rsid w:val="591B762A"/>
    <w:rsid w:val="5920611F"/>
    <w:rsid w:val="594444F3"/>
    <w:rsid w:val="59534BE6"/>
    <w:rsid w:val="595A2A3C"/>
    <w:rsid w:val="595D161A"/>
    <w:rsid w:val="59706F1B"/>
    <w:rsid w:val="59747463"/>
    <w:rsid w:val="598C40A0"/>
    <w:rsid w:val="598C59DE"/>
    <w:rsid w:val="598E25F2"/>
    <w:rsid w:val="5992130F"/>
    <w:rsid w:val="59941D9F"/>
    <w:rsid w:val="59D27D0B"/>
    <w:rsid w:val="59D76997"/>
    <w:rsid w:val="59DA647E"/>
    <w:rsid w:val="59FA6A84"/>
    <w:rsid w:val="5A1E1CAC"/>
    <w:rsid w:val="5A1E40C3"/>
    <w:rsid w:val="5A46457E"/>
    <w:rsid w:val="5A4762DE"/>
    <w:rsid w:val="5A556E1A"/>
    <w:rsid w:val="5A613550"/>
    <w:rsid w:val="5A6F6678"/>
    <w:rsid w:val="5A76571C"/>
    <w:rsid w:val="5A876343"/>
    <w:rsid w:val="5AB13CD8"/>
    <w:rsid w:val="5AEB3CF1"/>
    <w:rsid w:val="5B0E7A56"/>
    <w:rsid w:val="5B60481D"/>
    <w:rsid w:val="5BBE5027"/>
    <w:rsid w:val="5BC26603"/>
    <w:rsid w:val="5BE85354"/>
    <w:rsid w:val="5BF92FF2"/>
    <w:rsid w:val="5C0F1831"/>
    <w:rsid w:val="5C1716E2"/>
    <w:rsid w:val="5C2F352C"/>
    <w:rsid w:val="5C3F5C68"/>
    <w:rsid w:val="5C471E62"/>
    <w:rsid w:val="5C695A33"/>
    <w:rsid w:val="5C8432AF"/>
    <w:rsid w:val="5C924E81"/>
    <w:rsid w:val="5CBA2066"/>
    <w:rsid w:val="5CCC6400"/>
    <w:rsid w:val="5CE65575"/>
    <w:rsid w:val="5CFE29DB"/>
    <w:rsid w:val="5D0F654A"/>
    <w:rsid w:val="5D140B48"/>
    <w:rsid w:val="5D194186"/>
    <w:rsid w:val="5D404A5F"/>
    <w:rsid w:val="5D8E3F91"/>
    <w:rsid w:val="5D8F4C98"/>
    <w:rsid w:val="5D912E40"/>
    <w:rsid w:val="5DBB7E49"/>
    <w:rsid w:val="5DC5356A"/>
    <w:rsid w:val="5DCF5904"/>
    <w:rsid w:val="5DE12D83"/>
    <w:rsid w:val="5DEA003F"/>
    <w:rsid w:val="5E0740DC"/>
    <w:rsid w:val="5E0D3306"/>
    <w:rsid w:val="5E2864D0"/>
    <w:rsid w:val="5E30773D"/>
    <w:rsid w:val="5E3C3FA7"/>
    <w:rsid w:val="5E494511"/>
    <w:rsid w:val="5E513468"/>
    <w:rsid w:val="5E7D53B1"/>
    <w:rsid w:val="5E864718"/>
    <w:rsid w:val="5EAE741D"/>
    <w:rsid w:val="5EB44FC0"/>
    <w:rsid w:val="5EBB31CB"/>
    <w:rsid w:val="5ECC6BF6"/>
    <w:rsid w:val="5EDA46DE"/>
    <w:rsid w:val="5EEA6A7B"/>
    <w:rsid w:val="5EFC730F"/>
    <w:rsid w:val="5F046BCF"/>
    <w:rsid w:val="5F0F298F"/>
    <w:rsid w:val="5F3720D4"/>
    <w:rsid w:val="5F51056D"/>
    <w:rsid w:val="5F554693"/>
    <w:rsid w:val="5F620CC4"/>
    <w:rsid w:val="5F677568"/>
    <w:rsid w:val="5FBA395F"/>
    <w:rsid w:val="5FDA5E94"/>
    <w:rsid w:val="5FEA2837"/>
    <w:rsid w:val="60057C1D"/>
    <w:rsid w:val="60094E5C"/>
    <w:rsid w:val="601502C3"/>
    <w:rsid w:val="60545FDB"/>
    <w:rsid w:val="605D7869"/>
    <w:rsid w:val="606409F1"/>
    <w:rsid w:val="606F38F4"/>
    <w:rsid w:val="60903845"/>
    <w:rsid w:val="609B2C68"/>
    <w:rsid w:val="609D5B65"/>
    <w:rsid w:val="60A633A3"/>
    <w:rsid w:val="60B4686A"/>
    <w:rsid w:val="60B630F3"/>
    <w:rsid w:val="60C26A4B"/>
    <w:rsid w:val="60CB1A8B"/>
    <w:rsid w:val="60D1524B"/>
    <w:rsid w:val="60D63D23"/>
    <w:rsid w:val="60D6574E"/>
    <w:rsid w:val="60EC2CBA"/>
    <w:rsid w:val="60EF3389"/>
    <w:rsid w:val="6106406B"/>
    <w:rsid w:val="612B2AB2"/>
    <w:rsid w:val="614D1512"/>
    <w:rsid w:val="614D5D11"/>
    <w:rsid w:val="6155015B"/>
    <w:rsid w:val="615D137E"/>
    <w:rsid w:val="616A0BCB"/>
    <w:rsid w:val="617414DF"/>
    <w:rsid w:val="61955A2F"/>
    <w:rsid w:val="619931C4"/>
    <w:rsid w:val="61A01626"/>
    <w:rsid w:val="61B34454"/>
    <w:rsid w:val="61CC2D28"/>
    <w:rsid w:val="61D25C9C"/>
    <w:rsid w:val="62095E3C"/>
    <w:rsid w:val="6212094E"/>
    <w:rsid w:val="622C151B"/>
    <w:rsid w:val="623069FA"/>
    <w:rsid w:val="627C2FDE"/>
    <w:rsid w:val="62854DD6"/>
    <w:rsid w:val="62923DE5"/>
    <w:rsid w:val="62924BD7"/>
    <w:rsid w:val="62CA0D0A"/>
    <w:rsid w:val="62E22CD4"/>
    <w:rsid w:val="62FA4629"/>
    <w:rsid w:val="63143D77"/>
    <w:rsid w:val="63327CCE"/>
    <w:rsid w:val="635902CD"/>
    <w:rsid w:val="636448F7"/>
    <w:rsid w:val="6386572E"/>
    <w:rsid w:val="63DA1C8E"/>
    <w:rsid w:val="642E46BB"/>
    <w:rsid w:val="64602BDC"/>
    <w:rsid w:val="64690054"/>
    <w:rsid w:val="64706BBE"/>
    <w:rsid w:val="649B12CD"/>
    <w:rsid w:val="649C1DFE"/>
    <w:rsid w:val="64AE02D9"/>
    <w:rsid w:val="64B06866"/>
    <w:rsid w:val="64B6739B"/>
    <w:rsid w:val="64D91611"/>
    <w:rsid w:val="64F03EAD"/>
    <w:rsid w:val="64F2095B"/>
    <w:rsid w:val="652B262D"/>
    <w:rsid w:val="65670505"/>
    <w:rsid w:val="65706D1E"/>
    <w:rsid w:val="658A3829"/>
    <w:rsid w:val="65A16A49"/>
    <w:rsid w:val="65AA0B75"/>
    <w:rsid w:val="65AA6E12"/>
    <w:rsid w:val="65AF3ECF"/>
    <w:rsid w:val="66023510"/>
    <w:rsid w:val="663C33E7"/>
    <w:rsid w:val="664F7CE7"/>
    <w:rsid w:val="665F2DAE"/>
    <w:rsid w:val="66621C02"/>
    <w:rsid w:val="666256C3"/>
    <w:rsid w:val="66770FD9"/>
    <w:rsid w:val="66A00FA4"/>
    <w:rsid w:val="66D47411"/>
    <w:rsid w:val="66ED2A44"/>
    <w:rsid w:val="673059BF"/>
    <w:rsid w:val="673E6FCE"/>
    <w:rsid w:val="677C6FB7"/>
    <w:rsid w:val="679272CF"/>
    <w:rsid w:val="67A858DB"/>
    <w:rsid w:val="67E625EB"/>
    <w:rsid w:val="67EC307A"/>
    <w:rsid w:val="67FE4166"/>
    <w:rsid w:val="68070F5D"/>
    <w:rsid w:val="681810C8"/>
    <w:rsid w:val="682048A9"/>
    <w:rsid w:val="6825574C"/>
    <w:rsid w:val="68425CDE"/>
    <w:rsid w:val="68500343"/>
    <w:rsid w:val="68780D60"/>
    <w:rsid w:val="68807533"/>
    <w:rsid w:val="68863D3E"/>
    <w:rsid w:val="6893111D"/>
    <w:rsid w:val="68AE7313"/>
    <w:rsid w:val="68C401C3"/>
    <w:rsid w:val="6912549A"/>
    <w:rsid w:val="692F783B"/>
    <w:rsid w:val="69840249"/>
    <w:rsid w:val="699C7E6B"/>
    <w:rsid w:val="69A833BD"/>
    <w:rsid w:val="69E90E62"/>
    <w:rsid w:val="69EB359B"/>
    <w:rsid w:val="69EF6835"/>
    <w:rsid w:val="69FF55EA"/>
    <w:rsid w:val="6A5E4BD0"/>
    <w:rsid w:val="6A8C2C9D"/>
    <w:rsid w:val="6A9134D5"/>
    <w:rsid w:val="6AD87FA3"/>
    <w:rsid w:val="6B0F6F6F"/>
    <w:rsid w:val="6B1B0118"/>
    <w:rsid w:val="6B2D3B9F"/>
    <w:rsid w:val="6B334DFD"/>
    <w:rsid w:val="6B5D7C2B"/>
    <w:rsid w:val="6B6D4DE4"/>
    <w:rsid w:val="6B8371A0"/>
    <w:rsid w:val="6B877BD0"/>
    <w:rsid w:val="6BAA6221"/>
    <w:rsid w:val="6BAB7FC7"/>
    <w:rsid w:val="6BB457E7"/>
    <w:rsid w:val="6BC61B65"/>
    <w:rsid w:val="6C397257"/>
    <w:rsid w:val="6CC96AF6"/>
    <w:rsid w:val="6CDF6A19"/>
    <w:rsid w:val="6CEF4498"/>
    <w:rsid w:val="6CF659AB"/>
    <w:rsid w:val="6D282897"/>
    <w:rsid w:val="6D2D748E"/>
    <w:rsid w:val="6D301A35"/>
    <w:rsid w:val="6D3617DF"/>
    <w:rsid w:val="6D3F61F3"/>
    <w:rsid w:val="6D566F0F"/>
    <w:rsid w:val="6D836F72"/>
    <w:rsid w:val="6D894D24"/>
    <w:rsid w:val="6DBB5F10"/>
    <w:rsid w:val="6DDA4029"/>
    <w:rsid w:val="6DDE3DAF"/>
    <w:rsid w:val="6DE10A9E"/>
    <w:rsid w:val="6DE731FD"/>
    <w:rsid w:val="6DE74169"/>
    <w:rsid w:val="6E073935"/>
    <w:rsid w:val="6E2A03C1"/>
    <w:rsid w:val="6E3241BE"/>
    <w:rsid w:val="6E496CB5"/>
    <w:rsid w:val="6E5C26CF"/>
    <w:rsid w:val="6E774C75"/>
    <w:rsid w:val="6EB97A9D"/>
    <w:rsid w:val="6EBE570F"/>
    <w:rsid w:val="6EC45F38"/>
    <w:rsid w:val="6EE97682"/>
    <w:rsid w:val="6EF10A90"/>
    <w:rsid w:val="6EFC7DED"/>
    <w:rsid w:val="6F0755F6"/>
    <w:rsid w:val="6F0F75D5"/>
    <w:rsid w:val="6F2171DB"/>
    <w:rsid w:val="6F2A7FBF"/>
    <w:rsid w:val="6F383275"/>
    <w:rsid w:val="6F401C94"/>
    <w:rsid w:val="6F492AC0"/>
    <w:rsid w:val="6F5668A1"/>
    <w:rsid w:val="6F750FDA"/>
    <w:rsid w:val="6F7A591A"/>
    <w:rsid w:val="6F7E0D04"/>
    <w:rsid w:val="6FFF1868"/>
    <w:rsid w:val="7007017A"/>
    <w:rsid w:val="700E668F"/>
    <w:rsid w:val="702C760F"/>
    <w:rsid w:val="7040745F"/>
    <w:rsid w:val="704F7CB8"/>
    <w:rsid w:val="70773A33"/>
    <w:rsid w:val="708766CE"/>
    <w:rsid w:val="70EE3ABE"/>
    <w:rsid w:val="70FA444A"/>
    <w:rsid w:val="711405DF"/>
    <w:rsid w:val="71361624"/>
    <w:rsid w:val="715D0E38"/>
    <w:rsid w:val="715F4C2D"/>
    <w:rsid w:val="71764128"/>
    <w:rsid w:val="71920E5A"/>
    <w:rsid w:val="719578EB"/>
    <w:rsid w:val="71997F9D"/>
    <w:rsid w:val="71A47BB8"/>
    <w:rsid w:val="71A822E7"/>
    <w:rsid w:val="71B31077"/>
    <w:rsid w:val="71B80338"/>
    <w:rsid w:val="71B846B1"/>
    <w:rsid w:val="71BD5C71"/>
    <w:rsid w:val="71BE2379"/>
    <w:rsid w:val="71C707C0"/>
    <w:rsid w:val="71D07E88"/>
    <w:rsid w:val="71E77C9E"/>
    <w:rsid w:val="72125D04"/>
    <w:rsid w:val="721C21D8"/>
    <w:rsid w:val="722114F3"/>
    <w:rsid w:val="722F78FB"/>
    <w:rsid w:val="723B536B"/>
    <w:rsid w:val="723C2F8E"/>
    <w:rsid w:val="723D67C5"/>
    <w:rsid w:val="724D4A8A"/>
    <w:rsid w:val="72551003"/>
    <w:rsid w:val="725E540C"/>
    <w:rsid w:val="726A5F44"/>
    <w:rsid w:val="728F2453"/>
    <w:rsid w:val="72BD4D32"/>
    <w:rsid w:val="72BF60CA"/>
    <w:rsid w:val="72F13331"/>
    <w:rsid w:val="72F41282"/>
    <w:rsid w:val="72F43AB5"/>
    <w:rsid w:val="7303633C"/>
    <w:rsid w:val="73085B32"/>
    <w:rsid w:val="73206C07"/>
    <w:rsid w:val="732D6EA8"/>
    <w:rsid w:val="733D0D32"/>
    <w:rsid w:val="733E3114"/>
    <w:rsid w:val="734135F9"/>
    <w:rsid w:val="73470BBF"/>
    <w:rsid w:val="73620C76"/>
    <w:rsid w:val="73784923"/>
    <w:rsid w:val="73890773"/>
    <w:rsid w:val="73910253"/>
    <w:rsid w:val="739A19F7"/>
    <w:rsid w:val="73B76769"/>
    <w:rsid w:val="73CD7E91"/>
    <w:rsid w:val="73D411F1"/>
    <w:rsid w:val="73D9424B"/>
    <w:rsid w:val="73D95A45"/>
    <w:rsid w:val="73DC4278"/>
    <w:rsid w:val="73F7756C"/>
    <w:rsid w:val="74046401"/>
    <w:rsid w:val="74155ABC"/>
    <w:rsid w:val="741F359D"/>
    <w:rsid w:val="742C1494"/>
    <w:rsid w:val="7435388C"/>
    <w:rsid w:val="74461562"/>
    <w:rsid w:val="74612C2A"/>
    <w:rsid w:val="74695E4F"/>
    <w:rsid w:val="74A356B2"/>
    <w:rsid w:val="74AE4A59"/>
    <w:rsid w:val="74E16B09"/>
    <w:rsid w:val="74E63259"/>
    <w:rsid w:val="74F856E8"/>
    <w:rsid w:val="753226E5"/>
    <w:rsid w:val="753811DE"/>
    <w:rsid w:val="75626EA8"/>
    <w:rsid w:val="75897895"/>
    <w:rsid w:val="75997DE1"/>
    <w:rsid w:val="759A0161"/>
    <w:rsid w:val="759E4D19"/>
    <w:rsid w:val="75A25597"/>
    <w:rsid w:val="75BE67D4"/>
    <w:rsid w:val="75C2004C"/>
    <w:rsid w:val="75C759C1"/>
    <w:rsid w:val="75E110E2"/>
    <w:rsid w:val="75E96A56"/>
    <w:rsid w:val="75EB5DBB"/>
    <w:rsid w:val="76085AA7"/>
    <w:rsid w:val="76192BD1"/>
    <w:rsid w:val="7621662A"/>
    <w:rsid w:val="7622498C"/>
    <w:rsid w:val="76237BD7"/>
    <w:rsid w:val="76281B03"/>
    <w:rsid w:val="762D64F3"/>
    <w:rsid w:val="762E20AD"/>
    <w:rsid w:val="762F780A"/>
    <w:rsid w:val="766A0E85"/>
    <w:rsid w:val="767725B3"/>
    <w:rsid w:val="767E7EFF"/>
    <w:rsid w:val="76CB2D49"/>
    <w:rsid w:val="76D5261B"/>
    <w:rsid w:val="76E65B02"/>
    <w:rsid w:val="76FC6C97"/>
    <w:rsid w:val="773F7346"/>
    <w:rsid w:val="775B4604"/>
    <w:rsid w:val="77A86D50"/>
    <w:rsid w:val="77C067C3"/>
    <w:rsid w:val="77C27D4C"/>
    <w:rsid w:val="77DC7C23"/>
    <w:rsid w:val="78074939"/>
    <w:rsid w:val="782E0791"/>
    <w:rsid w:val="78595382"/>
    <w:rsid w:val="787D6B02"/>
    <w:rsid w:val="78864B1F"/>
    <w:rsid w:val="78866D51"/>
    <w:rsid w:val="78911E31"/>
    <w:rsid w:val="789B4363"/>
    <w:rsid w:val="78F9732D"/>
    <w:rsid w:val="7922350F"/>
    <w:rsid w:val="792B5470"/>
    <w:rsid w:val="79614DB5"/>
    <w:rsid w:val="7967689B"/>
    <w:rsid w:val="796B3C3F"/>
    <w:rsid w:val="7978646D"/>
    <w:rsid w:val="797A6567"/>
    <w:rsid w:val="798168FA"/>
    <w:rsid w:val="79A24E0A"/>
    <w:rsid w:val="79A66350"/>
    <w:rsid w:val="79D00BAF"/>
    <w:rsid w:val="79E17235"/>
    <w:rsid w:val="79EE7E78"/>
    <w:rsid w:val="7A1C0596"/>
    <w:rsid w:val="7A554FA8"/>
    <w:rsid w:val="7A703C40"/>
    <w:rsid w:val="7A7E1615"/>
    <w:rsid w:val="7A7E35FC"/>
    <w:rsid w:val="7A8E63F6"/>
    <w:rsid w:val="7A8F711B"/>
    <w:rsid w:val="7A932C49"/>
    <w:rsid w:val="7A9367CB"/>
    <w:rsid w:val="7AA6549B"/>
    <w:rsid w:val="7AA65C86"/>
    <w:rsid w:val="7AAE3BAD"/>
    <w:rsid w:val="7AC56B0A"/>
    <w:rsid w:val="7AE168A3"/>
    <w:rsid w:val="7AE7798E"/>
    <w:rsid w:val="7AF22571"/>
    <w:rsid w:val="7B0720CF"/>
    <w:rsid w:val="7B0F238A"/>
    <w:rsid w:val="7B302A2E"/>
    <w:rsid w:val="7B3235F6"/>
    <w:rsid w:val="7B4C0AD3"/>
    <w:rsid w:val="7B4C0E47"/>
    <w:rsid w:val="7B69224B"/>
    <w:rsid w:val="7B855957"/>
    <w:rsid w:val="7B8E3ADA"/>
    <w:rsid w:val="7BDA0579"/>
    <w:rsid w:val="7BE80F25"/>
    <w:rsid w:val="7C1428D3"/>
    <w:rsid w:val="7C1C35A7"/>
    <w:rsid w:val="7C3509D3"/>
    <w:rsid w:val="7C45431D"/>
    <w:rsid w:val="7C6E59FC"/>
    <w:rsid w:val="7C914B3E"/>
    <w:rsid w:val="7CEB2E8D"/>
    <w:rsid w:val="7CEF4E07"/>
    <w:rsid w:val="7D0837BF"/>
    <w:rsid w:val="7D146964"/>
    <w:rsid w:val="7D25352B"/>
    <w:rsid w:val="7D2C022A"/>
    <w:rsid w:val="7D3219D5"/>
    <w:rsid w:val="7D535CD7"/>
    <w:rsid w:val="7D567671"/>
    <w:rsid w:val="7D8561DB"/>
    <w:rsid w:val="7D8A08F0"/>
    <w:rsid w:val="7D9A6837"/>
    <w:rsid w:val="7D9D6CDF"/>
    <w:rsid w:val="7DD2549E"/>
    <w:rsid w:val="7DD4609E"/>
    <w:rsid w:val="7DDD0501"/>
    <w:rsid w:val="7DE51372"/>
    <w:rsid w:val="7DFA2502"/>
    <w:rsid w:val="7E1C215D"/>
    <w:rsid w:val="7E5167F7"/>
    <w:rsid w:val="7E5E590F"/>
    <w:rsid w:val="7E5F30E1"/>
    <w:rsid w:val="7E6B3BD4"/>
    <w:rsid w:val="7E6F1FC0"/>
    <w:rsid w:val="7E82145A"/>
    <w:rsid w:val="7E935AFB"/>
    <w:rsid w:val="7EBE50B4"/>
    <w:rsid w:val="7EC74689"/>
    <w:rsid w:val="7ECF53BF"/>
    <w:rsid w:val="7ED45EFD"/>
    <w:rsid w:val="7ED71D6B"/>
    <w:rsid w:val="7EE93DFF"/>
    <w:rsid w:val="7EFF756B"/>
    <w:rsid w:val="7F014E9E"/>
    <w:rsid w:val="7F100CEC"/>
    <w:rsid w:val="7F29641F"/>
    <w:rsid w:val="7F4B5213"/>
    <w:rsid w:val="7F57044A"/>
    <w:rsid w:val="7F7B3BE0"/>
    <w:rsid w:val="7F8442A1"/>
    <w:rsid w:val="7FB9625D"/>
    <w:rsid w:val="7FC76D8A"/>
    <w:rsid w:val="7FC90A85"/>
    <w:rsid w:val="7FCA4E23"/>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4"/>
    <w:link w:val="26"/>
    <w:unhideWhenUsed/>
    <w:qFormat/>
    <w:uiPriority w:val="99"/>
    <w:pPr>
      <w:tabs>
        <w:tab w:val="center" w:pos="4153"/>
        <w:tab w:val="center" w:pos="4536"/>
        <w:tab w:val="right" w:pos="8306"/>
        <w:tab w:val="right" w:pos="9072"/>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character" w:customStyle="1" w:styleId="57">
    <w:name w:val="15"/>
    <w:basedOn w:val="18"/>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4</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 Derrick</cp:lastModifiedBy>
  <cp:lastPrinted>2015-02-02T11:17:00Z</cp:lastPrinted>
  <dcterms:modified xsi:type="dcterms:W3CDTF">2023-09-27T09:07:00Z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E8303FA37CAD45C39F0692DF92A1D3AD</vt:lpwstr>
  </property>
</Properties>
</file>